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929B5" w14:textId="6E96E842" w:rsidR="00B64CFB" w:rsidRDefault="00C33BA5">
      <w:r>
        <w:rPr>
          <w:rStyle w:val="Emphasis"/>
          <w:rFonts w:ascii="Helvetica" w:hAnsi="Helvetica" w:cs="Helvetica"/>
          <w:b/>
          <w:bCs/>
          <w:color w:val="333333"/>
          <w:sz w:val="21"/>
          <w:szCs w:val="21"/>
          <w:shd w:val="clear" w:color="auto" w:fill="FFFFFF"/>
        </w:rPr>
        <w:t>Truyện kể Tây Tạng</w:t>
      </w:r>
      <w:r>
        <w:rPr>
          <w:rFonts w:ascii="Helvetica" w:hAnsi="Helvetica" w:cs="Helvetica"/>
          <w:color w:val="333333"/>
          <w:sz w:val="21"/>
          <w:szCs w:val="21"/>
          <w:shd w:val="clear" w:color="auto" w:fill="FFFFFF"/>
        </w:rPr>
        <w:t> là tuyển tập gồm 39 truyện dân gian Tây Tạng được lưu truyền hàng ngàn năm trong ký ức dân gian. Mỗi câu chuyện là một huyền thoại đẹp, một sự tích hay một ngụ ngôn về những thói tật của con người… nhưng cuối cùng, điều đọng lại trong lòng người đọc là khát vọng hướng thiện và bản sắc Tây Tạng đậm nét trong mỗi truyện kể.</w:t>
      </w:r>
    </w:p>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A5"/>
    <w:rsid w:val="00992D43"/>
    <w:rsid w:val="009E0818"/>
    <w:rsid w:val="00B64CFB"/>
    <w:rsid w:val="00C33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02D4"/>
  <w15:chartTrackingRefBased/>
  <w15:docId w15:val="{18B5A140-168E-4743-B4B5-1539B0CC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33B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2023-05-17T13:42:00Z</dcterms:created>
  <dcterms:modified xsi:type="dcterms:W3CDTF">2023-05-17T14:08:00Z</dcterms:modified>
</cp:coreProperties>
</file>