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B98571C" w14:textId="77777777" w:rsidTr="00E301BF">
        <w:trPr>
          <w:trHeight w:val="14319"/>
        </w:trPr>
        <w:tc>
          <w:tcPr>
            <w:tcW w:w="5000" w:type="pct"/>
          </w:tcPr>
          <w:p w14:paraId="7096816D" w14:textId="68C52063" w:rsidR="00F6132A" w:rsidRPr="00966E8B" w:rsidRDefault="00C57501" w:rsidP="00966E8B">
            <w:pPr>
              <w:rPr>
                <w:rFonts w:asciiTheme="majorHAnsi" w:hAnsiTheme="majorHAnsi" w:cstheme="majorHAnsi"/>
                <w:szCs w:val="28"/>
                <w:lang w:val="vi-VN"/>
              </w:rPr>
            </w:pPr>
            <w:r w:rsidRPr="00617B95">
              <w:rPr>
                <w:rFonts w:asciiTheme="majorHAnsi" w:hAnsiTheme="majorHAnsi" w:cstheme="majorHAnsi"/>
                <w:szCs w:val="28"/>
                <w:lang w:val="vi-VN"/>
              </w:rPr>
              <w:tab/>
            </w:r>
            <w:r w:rsidR="00966E8B">
              <w:rPr>
                <w:rFonts w:asciiTheme="majorHAnsi" w:hAnsiTheme="majorHAnsi" w:cstheme="majorHAnsi"/>
                <w:szCs w:val="28"/>
              </w:rPr>
              <w:t xml:space="preserve">             </w:t>
            </w:r>
            <w:r w:rsidR="00011C12" w:rsidRPr="004E5318">
              <w:rPr>
                <w:rFonts w:asciiTheme="majorHAnsi" w:hAnsiTheme="majorHAnsi" w:cstheme="majorHAnsi"/>
                <w:bCs/>
                <w:szCs w:val="28"/>
              </w:rPr>
              <w:t>UỶ BAN NHÂN DÂN</w:t>
            </w:r>
            <w:r w:rsidR="00F6132A" w:rsidRPr="004E5318">
              <w:rPr>
                <w:rFonts w:asciiTheme="majorHAnsi" w:hAnsiTheme="majorHAnsi" w:cstheme="majorHAnsi"/>
                <w:bCs/>
                <w:szCs w:val="28"/>
                <w:lang w:val="vi-VN"/>
              </w:rPr>
              <w:t xml:space="preserve"> HUYỆN PHÚ XUYÊN</w:t>
            </w:r>
          </w:p>
          <w:p w14:paraId="58F0386B" w14:textId="2B9CFB2E" w:rsidR="009C0960" w:rsidRPr="00617B95" w:rsidRDefault="004E5318" w:rsidP="00966E8B">
            <w:pPr>
              <w:jc w:val="center"/>
              <w:rPr>
                <w:rFonts w:asciiTheme="majorHAnsi" w:hAnsiTheme="majorHAnsi" w:cstheme="majorHAnsi"/>
                <w:b/>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54D8C2F1" wp14:editId="51C19FC1">
                      <wp:simplePos x="0" y="0"/>
                      <wp:positionH relativeFrom="column">
                        <wp:posOffset>1640205</wp:posOffset>
                      </wp:positionH>
                      <wp:positionV relativeFrom="paragraph">
                        <wp:posOffset>231140</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B7EE4"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15pt,18.2pt" to="327.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"/>
                  </w:pict>
                </mc:Fallback>
              </mc:AlternateContent>
            </w:r>
            <w:r w:rsidR="009C0960" w:rsidRPr="00617B95">
              <w:rPr>
                <w:rFonts w:asciiTheme="majorHAnsi" w:hAnsiTheme="majorHAnsi" w:cstheme="majorHAnsi"/>
                <w:b/>
                <w:szCs w:val="28"/>
                <w:lang w:val="vi-VN"/>
              </w:rPr>
              <w:t>TRƯỜNG TIỂU HỌC THỊ TRẤN PHÚ XUYÊN</w:t>
            </w:r>
          </w:p>
          <w:p w14:paraId="12B14A99" w14:textId="670450CF" w:rsidR="00C57501" w:rsidRPr="00617B95" w:rsidRDefault="00C57501" w:rsidP="00966E8B">
            <w:pPr>
              <w:jc w:val="center"/>
              <w:rPr>
                <w:rFonts w:asciiTheme="majorHAnsi" w:hAnsiTheme="majorHAnsi" w:cstheme="majorHAnsi"/>
                <w:szCs w:val="28"/>
                <w:lang w:val="vi-VN"/>
              </w:rPr>
            </w:pPr>
          </w:p>
          <w:p w14:paraId="36878E5F" w14:textId="77777777" w:rsidR="00C57501" w:rsidRPr="00617B95" w:rsidRDefault="00C57501" w:rsidP="00E301BF">
            <w:pPr>
              <w:spacing w:line="312" w:lineRule="auto"/>
              <w:jc w:val="center"/>
              <w:rPr>
                <w:rFonts w:asciiTheme="majorHAnsi" w:hAnsiTheme="majorHAnsi" w:cstheme="majorHAnsi"/>
                <w:szCs w:val="28"/>
                <w:lang w:val="vi-VN"/>
              </w:rPr>
            </w:pPr>
          </w:p>
          <w:p w14:paraId="096DB499" w14:textId="77777777" w:rsidR="00C57501" w:rsidRPr="00617B95" w:rsidRDefault="00C57501" w:rsidP="00E301BF">
            <w:pPr>
              <w:spacing w:line="312" w:lineRule="auto"/>
              <w:jc w:val="center"/>
              <w:rPr>
                <w:rFonts w:asciiTheme="majorHAnsi" w:hAnsiTheme="majorHAnsi" w:cstheme="majorHAnsi"/>
                <w:szCs w:val="28"/>
                <w:lang w:val="vi-VN"/>
              </w:rPr>
            </w:pPr>
          </w:p>
          <w:p w14:paraId="50B5FC24" w14:textId="77777777" w:rsidR="00C57501" w:rsidRPr="00617B95" w:rsidRDefault="00C57501" w:rsidP="00E301BF">
            <w:pPr>
              <w:spacing w:line="312" w:lineRule="auto"/>
              <w:jc w:val="center"/>
              <w:rPr>
                <w:rFonts w:asciiTheme="majorHAnsi" w:hAnsiTheme="majorHAnsi" w:cstheme="majorHAnsi"/>
                <w:szCs w:val="28"/>
                <w:lang w:val="vi-VN"/>
              </w:rPr>
            </w:pPr>
          </w:p>
          <w:p w14:paraId="7096D182" w14:textId="77777777" w:rsidR="000A539A" w:rsidRDefault="000A539A" w:rsidP="00E301BF">
            <w:pPr>
              <w:spacing w:line="312" w:lineRule="auto"/>
              <w:jc w:val="center"/>
              <w:rPr>
                <w:rFonts w:asciiTheme="majorHAnsi" w:hAnsiTheme="majorHAnsi" w:cstheme="majorHAnsi"/>
                <w:szCs w:val="28"/>
              </w:rPr>
            </w:pPr>
          </w:p>
          <w:p w14:paraId="25AED61E" w14:textId="77777777" w:rsidR="00966E8B" w:rsidRDefault="00966E8B" w:rsidP="00E301BF">
            <w:pPr>
              <w:spacing w:line="312" w:lineRule="auto"/>
              <w:jc w:val="center"/>
              <w:rPr>
                <w:rFonts w:asciiTheme="majorHAnsi" w:hAnsiTheme="majorHAnsi" w:cstheme="majorHAnsi"/>
                <w:szCs w:val="28"/>
              </w:rPr>
            </w:pPr>
          </w:p>
          <w:p w14:paraId="56575304" w14:textId="77777777" w:rsidR="00966E8B" w:rsidRPr="00966E8B" w:rsidRDefault="00966E8B" w:rsidP="00E301BF">
            <w:pPr>
              <w:spacing w:line="312" w:lineRule="auto"/>
              <w:jc w:val="center"/>
              <w:rPr>
                <w:rFonts w:asciiTheme="majorHAnsi" w:hAnsiTheme="majorHAnsi" w:cstheme="majorHAnsi"/>
                <w:szCs w:val="28"/>
              </w:rPr>
            </w:pPr>
          </w:p>
          <w:p w14:paraId="64F05FA9" w14:textId="77777777" w:rsidR="000A539A" w:rsidRPr="00617B95" w:rsidRDefault="000A539A" w:rsidP="00316C95">
            <w:pPr>
              <w:spacing w:line="312" w:lineRule="auto"/>
              <w:rPr>
                <w:rFonts w:asciiTheme="majorHAnsi" w:hAnsiTheme="majorHAnsi" w:cstheme="majorHAnsi"/>
                <w:szCs w:val="28"/>
                <w:lang w:val="vi-VN"/>
              </w:rPr>
            </w:pPr>
          </w:p>
          <w:p w14:paraId="7492C4E9" w14:textId="77777777" w:rsidR="00C57501" w:rsidRPr="00617B95" w:rsidRDefault="00C57501" w:rsidP="00E301BF">
            <w:pPr>
              <w:spacing w:line="312" w:lineRule="auto"/>
              <w:rPr>
                <w:rFonts w:asciiTheme="majorHAnsi" w:hAnsiTheme="majorHAnsi" w:cstheme="majorHAnsi"/>
                <w:szCs w:val="28"/>
                <w:lang w:val="vi-VN"/>
              </w:rPr>
            </w:pPr>
          </w:p>
          <w:p w14:paraId="3D991BC6"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35CB61F5" w14:textId="77777777" w:rsidR="00D62AFE"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 xml:space="preserve">TÌM HIỂU PHÁP LUẬT VỀ LUẬT CĂN CƯỚC, ĐỊNH DANH </w:t>
            </w:r>
          </w:p>
          <w:p w14:paraId="5679C47A"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VÀ XÁC THỰC ĐIỆN TỬ VIỆT NAM</w:t>
            </w:r>
            <w:r w:rsidR="00DB48C4">
              <w:rPr>
                <w:rStyle w:val="Strong"/>
                <w:rFonts w:asciiTheme="majorHAnsi" w:hAnsiTheme="majorHAnsi" w:cstheme="majorHAnsi"/>
                <w:sz w:val="28"/>
                <w:szCs w:val="28"/>
              </w:rPr>
              <w:t xml:space="preserve"> </w:t>
            </w:r>
            <w:r w:rsidR="00D62AFE">
              <w:rPr>
                <w:rStyle w:val="Strong"/>
                <w:rFonts w:asciiTheme="majorHAnsi" w:hAnsiTheme="majorHAnsi" w:cstheme="majorHAnsi"/>
                <w:sz w:val="28"/>
                <w:szCs w:val="28"/>
              </w:rPr>
              <w:t>NĂM 2024</w:t>
            </w:r>
          </w:p>
          <w:p w14:paraId="1873594F"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1C35EF23"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5C23D779"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660E1AEA"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462B7AAB"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0D0DCF09" w14:textId="77777777" w:rsidR="00011C12" w:rsidRPr="00617B95" w:rsidRDefault="00011C12" w:rsidP="00E301BF">
            <w:pPr>
              <w:spacing w:line="312" w:lineRule="auto"/>
              <w:rPr>
                <w:rFonts w:asciiTheme="majorHAnsi" w:hAnsiTheme="majorHAnsi" w:cstheme="majorHAnsi"/>
                <w:szCs w:val="28"/>
                <w:lang w:val="vi-VN"/>
              </w:rPr>
            </w:pPr>
          </w:p>
          <w:p w14:paraId="09C53FB9" w14:textId="0954F83D" w:rsidR="000A539A" w:rsidRPr="00617B95" w:rsidRDefault="00C57501" w:rsidP="008B6BE1">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p>
          <w:p w14:paraId="6F2A4AA9" w14:textId="1BC3EA18" w:rsidR="00C57501" w:rsidRDefault="00E301BF"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5B31D09A" w14:textId="5AA1321B" w:rsidR="008B6BE1" w:rsidRDefault="008B6BE1" w:rsidP="00E301BF">
            <w:pPr>
              <w:spacing w:line="312" w:lineRule="auto"/>
              <w:rPr>
                <w:rFonts w:asciiTheme="majorHAnsi" w:hAnsiTheme="majorHAnsi" w:cstheme="majorHAnsi"/>
                <w:b/>
                <w:szCs w:val="28"/>
              </w:rPr>
            </w:pPr>
            <w:r>
              <w:rPr>
                <w:rFonts w:asciiTheme="majorHAnsi" w:hAnsiTheme="majorHAnsi" w:cstheme="majorHAnsi"/>
                <w:b/>
                <w:szCs w:val="28"/>
              </w:rPr>
              <w:t xml:space="preserve">              Huyện: Phú xuyên</w:t>
            </w:r>
          </w:p>
          <w:p w14:paraId="1813B2F6" w14:textId="10A3490A" w:rsidR="008B6BE1" w:rsidRPr="008B6BE1" w:rsidRDefault="008B6BE1" w:rsidP="00E301BF">
            <w:pPr>
              <w:spacing w:line="312" w:lineRule="auto"/>
              <w:rPr>
                <w:rFonts w:asciiTheme="majorHAnsi" w:hAnsiTheme="majorHAnsi" w:cstheme="majorHAnsi"/>
                <w:b/>
                <w:szCs w:val="28"/>
              </w:rPr>
            </w:pPr>
            <w:r>
              <w:rPr>
                <w:rFonts w:asciiTheme="majorHAnsi" w:hAnsiTheme="majorHAnsi" w:cstheme="majorHAnsi"/>
                <w:b/>
                <w:szCs w:val="28"/>
              </w:rPr>
              <w:t xml:space="preserve">              Thành phố: Hà Nội</w:t>
            </w:r>
          </w:p>
          <w:p w14:paraId="447F26E9" w14:textId="45F85B75"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p>
          <w:p w14:paraId="5D0499AD" w14:textId="77777777" w:rsidR="000A539A" w:rsidRPr="00617B95" w:rsidRDefault="000A539A" w:rsidP="00E301BF">
            <w:pPr>
              <w:spacing w:line="312" w:lineRule="auto"/>
              <w:rPr>
                <w:rFonts w:asciiTheme="majorHAnsi" w:hAnsiTheme="majorHAnsi" w:cstheme="majorHAnsi"/>
                <w:szCs w:val="28"/>
                <w:lang w:val="vi-VN"/>
              </w:rPr>
            </w:pPr>
          </w:p>
          <w:p w14:paraId="1488644E" w14:textId="77777777" w:rsidR="00C57501" w:rsidRPr="00617B95" w:rsidRDefault="00C57501" w:rsidP="00E301BF">
            <w:pPr>
              <w:spacing w:line="312" w:lineRule="auto"/>
              <w:rPr>
                <w:rFonts w:asciiTheme="majorHAnsi" w:hAnsiTheme="majorHAnsi" w:cstheme="majorHAnsi"/>
                <w:szCs w:val="28"/>
                <w:lang w:val="vi-VN"/>
              </w:rPr>
            </w:pPr>
          </w:p>
          <w:p w14:paraId="4F7CD1BC" w14:textId="77777777" w:rsidR="00E301BF" w:rsidRPr="00617B95" w:rsidRDefault="00E301BF" w:rsidP="00E301BF">
            <w:pPr>
              <w:spacing w:line="312" w:lineRule="auto"/>
              <w:jc w:val="center"/>
              <w:rPr>
                <w:rFonts w:asciiTheme="majorHAnsi" w:hAnsiTheme="majorHAnsi" w:cstheme="majorHAnsi"/>
                <w:b/>
                <w:szCs w:val="28"/>
                <w:lang w:val="vi-VN"/>
              </w:rPr>
            </w:pPr>
          </w:p>
          <w:p w14:paraId="02870B7E" w14:textId="77777777" w:rsidR="00E301BF" w:rsidRPr="00617B95" w:rsidRDefault="00E301BF" w:rsidP="00E301BF">
            <w:pPr>
              <w:spacing w:line="312" w:lineRule="auto"/>
              <w:rPr>
                <w:rFonts w:asciiTheme="majorHAnsi" w:hAnsiTheme="majorHAnsi" w:cstheme="majorHAnsi"/>
                <w:b/>
                <w:szCs w:val="28"/>
                <w:lang w:val="vi-VN"/>
              </w:rPr>
            </w:pPr>
          </w:p>
          <w:p w14:paraId="11D08D5C" w14:textId="77777777" w:rsidR="00617B95" w:rsidRPr="00617B95" w:rsidRDefault="00617B95" w:rsidP="00E301BF">
            <w:pPr>
              <w:spacing w:line="312" w:lineRule="auto"/>
              <w:rPr>
                <w:rFonts w:asciiTheme="majorHAnsi" w:hAnsiTheme="majorHAnsi" w:cstheme="majorHAnsi"/>
                <w:b/>
                <w:szCs w:val="28"/>
                <w:lang w:val="vi-VN"/>
              </w:rPr>
            </w:pPr>
          </w:p>
          <w:p w14:paraId="08CBB8D3" w14:textId="77777777" w:rsidR="00617B95" w:rsidRDefault="00617B95" w:rsidP="00E301BF">
            <w:pPr>
              <w:spacing w:line="312" w:lineRule="auto"/>
              <w:rPr>
                <w:rFonts w:asciiTheme="majorHAnsi" w:hAnsiTheme="majorHAnsi" w:cstheme="majorHAnsi"/>
                <w:b/>
                <w:szCs w:val="28"/>
                <w:lang w:val="vi-VN"/>
              </w:rPr>
            </w:pPr>
          </w:p>
          <w:p w14:paraId="0A7E3C30" w14:textId="77777777" w:rsidR="00617B95" w:rsidRPr="00617B95" w:rsidRDefault="00617B95" w:rsidP="00E301BF">
            <w:pPr>
              <w:spacing w:line="312" w:lineRule="auto"/>
              <w:rPr>
                <w:rFonts w:asciiTheme="majorHAnsi" w:hAnsiTheme="majorHAnsi" w:cstheme="majorHAnsi"/>
                <w:b/>
                <w:szCs w:val="28"/>
                <w:lang w:val="vi-VN"/>
              </w:rPr>
            </w:pPr>
          </w:p>
          <w:p w14:paraId="27D7C67F" w14:textId="77777777" w:rsidR="00617B95" w:rsidRDefault="00617B95" w:rsidP="00E301BF">
            <w:pPr>
              <w:spacing w:line="312" w:lineRule="auto"/>
              <w:rPr>
                <w:rFonts w:asciiTheme="majorHAnsi" w:hAnsiTheme="majorHAnsi" w:cstheme="majorHAnsi"/>
                <w:b/>
                <w:szCs w:val="28"/>
              </w:rPr>
            </w:pPr>
          </w:p>
          <w:p w14:paraId="438BA003" w14:textId="77777777" w:rsidR="004E5318" w:rsidRDefault="004E5318" w:rsidP="00E301BF">
            <w:pPr>
              <w:spacing w:line="312" w:lineRule="auto"/>
              <w:rPr>
                <w:rFonts w:asciiTheme="majorHAnsi" w:hAnsiTheme="majorHAnsi" w:cstheme="majorHAnsi"/>
                <w:b/>
                <w:szCs w:val="28"/>
              </w:rPr>
            </w:pPr>
          </w:p>
          <w:p w14:paraId="1BE6AD70" w14:textId="37AF9265" w:rsidR="00011C12" w:rsidRPr="00D62AFE" w:rsidRDefault="00F24BE3" w:rsidP="00F24BE3">
            <w:pPr>
              <w:spacing w:line="312" w:lineRule="auto"/>
              <w:rPr>
                <w:rFonts w:asciiTheme="majorHAnsi" w:hAnsiTheme="majorHAnsi" w:cstheme="majorHAnsi"/>
                <w:b/>
                <w:szCs w:val="28"/>
              </w:rPr>
            </w:pPr>
            <w:r>
              <w:rPr>
                <w:rFonts w:asciiTheme="majorHAnsi" w:hAnsiTheme="majorHAnsi" w:cstheme="majorHAnsi"/>
                <w:b/>
                <w:szCs w:val="28"/>
              </w:rPr>
              <w:t xml:space="preserve">                                    </w:t>
            </w:r>
            <w:r w:rsidR="00D62AFE">
              <w:rPr>
                <w:rFonts w:asciiTheme="majorHAnsi" w:hAnsiTheme="majorHAnsi" w:cstheme="majorHAnsi"/>
                <w:b/>
                <w:szCs w:val="28"/>
              </w:rPr>
              <w:t xml:space="preserve">Phú Xuyên, </w:t>
            </w:r>
            <w:r w:rsidR="004E5318">
              <w:rPr>
                <w:rFonts w:asciiTheme="majorHAnsi" w:hAnsiTheme="majorHAnsi" w:cstheme="majorHAnsi"/>
                <w:b/>
                <w:szCs w:val="28"/>
              </w:rPr>
              <w:t xml:space="preserve">tháng </w:t>
            </w:r>
            <w:r w:rsidR="00D62AFE">
              <w:rPr>
                <w:rFonts w:asciiTheme="majorHAnsi" w:hAnsiTheme="majorHAnsi" w:cstheme="majorHAnsi"/>
                <w:b/>
                <w:szCs w:val="28"/>
              </w:rPr>
              <w:t>07</w:t>
            </w:r>
            <w:r w:rsidR="004E5318">
              <w:rPr>
                <w:rFonts w:asciiTheme="majorHAnsi" w:hAnsiTheme="majorHAnsi" w:cstheme="majorHAnsi"/>
                <w:b/>
                <w:szCs w:val="28"/>
              </w:rPr>
              <w:t xml:space="preserve"> năm </w:t>
            </w:r>
            <w:r w:rsidR="00D62AFE">
              <w:rPr>
                <w:rFonts w:asciiTheme="majorHAnsi" w:hAnsiTheme="majorHAnsi" w:cstheme="majorHAnsi"/>
                <w:b/>
                <w:szCs w:val="28"/>
              </w:rPr>
              <w:t>2024</w:t>
            </w:r>
          </w:p>
        </w:tc>
      </w:tr>
    </w:tbl>
    <w:p w14:paraId="1E52BA92" w14:textId="66692D1E" w:rsidR="00617B95" w:rsidRPr="00617B95" w:rsidRDefault="00617B95" w:rsidP="008B6BE1">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BÀI THI VIẾT</w:t>
      </w:r>
    </w:p>
    <w:p w14:paraId="66CC2E01" w14:textId="2C07CE91" w:rsidR="00617B95" w:rsidRDefault="004E5318"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552CB7C" wp14:editId="41D00311">
                <wp:simplePos x="0" y="0"/>
                <wp:positionH relativeFrom="margin">
                  <wp:align>center</wp:align>
                </wp:positionH>
                <wp:positionV relativeFrom="paragraph">
                  <wp:posOffset>245745</wp:posOffset>
                </wp:positionV>
                <wp:extent cx="1676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17C05" id="Straight Connector 2"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35pt" to="132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">
                <w10:wrap anchorx="margin"/>
              </v:line>
            </w:pict>
          </mc:Fallback>
        </mc:AlternateContent>
      </w:r>
      <w:r w:rsidR="00617B95" w:rsidRPr="00617B95">
        <w:rPr>
          <w:rFonts w:asciiTheme="majorHAnsi" w:hAnsiTheme="majorHAnsi" w:cstheme="majorHAnsi"/>
          <w:b/>
          <w:szCs w:val="28"/>
        </w:rPr>
        <w:t>“</w:t>
      </w:r>
      <w:r w:rsidR="00617B95" w:rsidRPr="00617B95">
        <w:rPr>
          <w:rFonts w:asciiTheme="majorHAnsi" w:hAnsiTheme="majorHAnsi" w:cstheme="majorHAnsi"/>
          <w:b/>
          <w:szCs w:val="28"/>
          <w:lang w:val="pt-BR"/>
        </w:rPr>
        <w:t>T</w:t>
      </w:r>
      <w:r w:rsidR="00617B95" w:rsidRPr="00617B95">
        <w:rPr>
          <w:rFonts w:asciiTheme="majorHAnsi" w:hAnsiTheme="majorHAnsi" w:cstheme="majorHAnsi"/>
          <w:b/>
          <w:szCs w:val="28"/>
        </w:rPr>
        <w:t xml:space="preserve">ìm hiểu pháp luật về căn </w:t>
      </w:r>
      <w:r w:rsidR="00617B95" w:rsidRPr="00F24BE3">
        <w:rPr>
          <w:rFonts w:asciiTheme="majorHAnsi" w:hAnsiTheme="majorHAnsi" w:cstheme="majorHAnsi"/>
          <w:b/>
          <w:szCs w:val="28"/>
        </w:rPr>
        <w:t>cước, định danh và xác</w:t>
      </w:r>
      <w:r w:rsidR="00617B95" w:rsidRPr="00617B95">
        <w:rPr>
          <w:rFonts w:asciiTheme="majorHAnsi" w:hAnsiTheme="majorHAnsi" w:cstheme="majorHAnsi"/>
          <w:b/>
          <w:szCs w:val="28"/>
        </w:rPr>
        <w:t xml:space="preserve"> thực điện tử của Việt Nam”</w:t>
      </w:r>
    </w:p>
    <w:p w14:paraId="1F19D7C1" w14:textId="77777777" w:rsid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p>
    <w:p w14:paraId="51578CE0" w14:textId="19B3BB01" w:rsidR="008B6BE1" w:rsidRP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r w:rsidRPr="008B6BE1">
        <w:rPr>
          <w:b/>
          <w:bCs/>
          <w:sz w:val="28"/>
          <w:szCs w:val="28"/>
        </w:rPr>
        <w:t>Câu 1: Vì sao phải đổi tên Luật Căn cước công dân thành Luật Căn cước? Việc đổi tên Thẻ căn cước công dân thành Thẻ căn cước có ảnh hưởng gì đến hoạt động của cơ quan, tổ chức không?</w:t>
      </w:r>
    </w:p>
    <w:p w14:paraId="26C45AC6"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Việc đổi tên thẻ không phát sinh thủ tục, chi phí đổi thẻ với người dân hoặc chi ngân sách nhà nước vì tại Điều 46 </w:t>
      </w:r>
      <w:hyperlink r:id="rId8" w:tgtFrame="_blank" w:history="1">
        <w:r w:rsidRPr="008B6BE1">
          <w:rPr>
            <w:rStyle w:val="Hyperlink"/>
            <w:color w:val="auto"/>
            <w:sz w:val="28"/>
            <w:szCs w:val="28"/>
            <w:u w:val="none"/>
          </w:rPr>
          <w:t>Luật Căn cước</w:t>
        </w:r>
      </w:hyperlink>
      <w:r w:rsidRPr="008B6BE1">
        <w:rPr>
          <w:sz w:val="28"/>
          <w:szCs w:val="28"/>
        </w:rPr>
        <w:t> đã có quy định chuyển tiếp: Các loại giấy tờ có giá trị pháp lý đã phát hành có sử dụng thông tin từ Chứng minh nhân dân, thẻ Căn cước công dân vẫn nguyên hiệu lực pháp luật; thẻ Căn cước công dân quy định tại các văn bản quy phạm pháp luật trước ngày </w:t>
      </w:r>
      <w:hyperlink r:id="rId9" w:tgtFrame="_blank" w:history="1">
        <w:r w:rsidRPr="008B6BE1">
          <w:rPr>
            <w:rStyle w:val="Hyperlink"/>
            <w:color w:val="auto"/>
            <w:sz w:val="28"/>
            <w:szCs w:val="28"/>
            <w:u w:val="none"/>
          </w:rPr>
          <w:t>Luật Căn cước</w:t>
        </w:r>
      </w:hyperlink>
      <w:r w:rsidRPr="008B6BE1">
        <w:rPr>
          <w:sz w:val="28"/>
          <w:szCs w:val="28"/>
        </w:rPr>
        <w:t> có hiệu lực thi hành có giá trị như thẻ Căn cước được quy định tại </w:t>
      </w:r>
      <w:hyperlink r:id="rId10" w:tgtFrame="_blank" w:history="1">
        <w:r w:rsidRPr="008B6BE1">
          <w:rPr>
            <w:rStyle w:val="Hyperlink"/>
            <w:color w:val="auto"/>
            <w:sz w:val="28"/>
            <w:szCs w:val="28"/>
            <w:u w:val="none"/>
          </w:rPr>
          <w:t>Luật Căn cước</w:t>
        </w:r>
      </w:hyperlink>
      <w:r w:rsidRPr="008B6BE1">
        <w:rPr>
          <w:sz w:val="28"/>
          <w:szCs w:val="28"/>
        </w:rPr>
        <w:t>.</w:t>
      </w:r>
    </w:p>
    <w:p w14:paraId="55DB18E6"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Việc thay đổi từ mẫu thẻ Căn cước công dân thành thẻ Căn cước là để phù hợp với tên gọi </w:t>
      </w:r>
      <w:hyperlink r:id="rId11" w:tgtFrame="_blank" w:history="1">
        <w:r w:rsidRPr="008B6BE1">
          <w:rPr>
            <w:rStyle w:val="Hyperlink"/>
            <w:color w:val="auto"/>
            <w:sz w:val="28"/>
            <w:szCs w:val="28"/>
            <w:u w:val="none"/>
          </w:rPr>
          <w:t>Luật Căn cước</w:t>
        </w:r>
      </w:hyperlink>
      <w:r w:rsidRPr="008B6BE1">
        <w:rPr>
          <w:sz w:val="28"/>
          <w:szCs w:val="28"/>
        </w:rPr>
        <w:t> đã được Quốc hội khóa XV, kỳ họp thứ 6 thông qua ngày 27/11/2023 và có hiệu lực thi hành từ ngày 01/7/2024. Việc quy định như vậy giúp thể hiện đúng bản chất của thẻ là loại giấy tờ có chứa thông tin về căn cước của người dân; giúp phân biệt người này với người khác; xác định danh tính trong thực hiện giao dịch... Quy định tên gọi là thẻ Căn cước cũng không tác động đến địa vị pháp lý về quốc tịch của công dân (vì trong thẻ đã thể hiện rõ thông tin về quốc tịch của người được cấp thẻ là quốc tịch Việt Nam).</w:t>
      </w:r>
    </w:p>
    <w:p w14:paraId="51570785"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Việc đổi tên thẻ thành thẻ Căn cước còn để bảo đảm tương đồng với thông lệ quốc tế; bảo đảm tính phổ quát, tạo tiền đề cho hội nhập quốc tế, công nhận giấy tờ về căn cước giữa các nước trong khu vực và trên thế giới; hạn chế việc phải sửa đổi, bổ sung Luật khi Việt Nam có ký kết thỏa thuận với các quốc gia khác để sử dụng thẻ Căn cước thay cho hộ chiếu trong việc đi lại giữa các quốc gia (ví dụ như đi lại trong khối ASEAN). Hiện nay, thẻ Căn cước được thiết kế tuân thủ theo tiêu chuẩn chung của ICAO về tổ chức lưu trữ, khai thác thông tin trên chip điện tử; thẻ có tính bảo mật cao, thuận lợi cho người dân trong việc bảo quản, sử dụng trên trường quốc tế.</w:t>
      </w:r>
    </w:p>
    <w:p w14:paraId="12C85C99" w14:textId="77777777" w:rsidR="008B6BE1" w:rsidRP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r w:rsidRPr="008B6BE1">
        <w:rPr>
          <w:b/>
          <w:bCs/>
          <w:sz w:val="28"/>
          <w:szCs w:val="28"/>
        </w:rPr>
        <w:t>Câu 2: Cơ quan, tổ chức đã tuyên truyền, phổ biến về </w:t>
      </w:r>
      <w:hyperlink r:id="rId12" w:tgtFrame="_blank" w:history="1">
        <w:r w:rsidRPr="008B6BE1">
          <w:rPr>
            <w:rStyle w:val="Hyperlink"/>
            <w:color w:val="auto"/>
            <w:sz w:val="28"/>
            <w:szCs w:val="28"/>
            <w:u w:val="none"/>
          </w:rPr>
          <w:t>Luật Căn cước</w:t>
        </w:r>
      </w:hyperlink>
      <w:r w:rsidRPr="008B6BE1">
        <w:rPr>
          <w:b/>
          <w:bCs/>
          <w:sz w:val="28"/>
          <w:szCs w:val="28"/>
        </w:rPr>
        <w:t> cho cán bộ, công nhân viên trong đơn vị theo hướng dẫn của lực lượng Công an nhân dân như thế nào? Hoạt động tuyên truyền về luật căn cước ở cơ quan, tổ chức của anh chị đã đạt được những kết quả gì?</w:t>
      </w:r>
    </w:p>
    <w:p w14:paraId="2B9526E9" w14:textId="1E5F1BA1" w:rsidR="008B6BE1" w:rsidRPr="00A37B8A" w:rsidRDefault="008B6BE1" w:rsidP="008B6BE1">
      <w:pPr>
        <w:pStyle w:val="NormalWeb"/>
        <w:shd w:val="clear" w:color="auto" w:fill="FFFFFF"/>
        <w:spacing w:before="0" w:beforeAutospacing="0" w:after="0" w:afterAutospacing="0" w:line="276" w:lineRule="auto"/>
        <w:ind w:firstLine="720"/>
        <w:jc w:val="both"/>
        <w:rPr>
          <w:b/>
          <w:bCs/>
          <w:i/>
          <w:iCs/>
          <w:sz w:val="28"/>
          <w:szCs w:val="28"/>
        </w:rPr>
      </w:pPr>
      <w:r w:rsidRPr="00A37B8A">
        <w:rPr>
          <w:b/>
          <w:bCs/>
          <w:i/>
          <w:iCs/>
          <w:sz w:val="28"/>
          <w:szCs w:val="28"/>
        </w:rPr>
        <w:t>*</w:t>
      </w:r>
      <w:r w:rsidR="00A37B8A" w:rsidRPr="00A37B8A">
        <w:rPr>
          <w:b/>
          <w:bCs/>
          <w:i/>
          <w:iCs/>
          <w:sz w:val="28"/>
          <w:szCs w:val="28"/>
        </w:rPr>
        <w:t xml:space="preserve"> </w:t>
      </w:r>
      <w:r w:rsidRPr="00A37B8A">
        <w:rPr>
          <w:b/>
          <w:bCs/>
          <w:i/>
          <w:iCs/>
          <w:sz w:val="28"/>
          <w:szCs w:val="28"/>
        </w:rPr>
        <w:t>Để tuyên truyền và phổ biến Luật Căn cước cho cán bộ, công nhân viên trong trường học theo hướng dẫn của lực lượng Công an nhân dân, bạn có thể áp dụng các bước và phương pháp sau:</w:t>
      </w:r>
    </w:p>
    <w:p w14:paraId="14027D82"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1. Xây dựng chương trình giáo dục phù hợp:</w:t>
      </w:r>
      <w:r w:rsidRPr="008B6BE1">
        <w:rPr>
          <w:sz w:val="28"/>
          <w:szCs w:val="28"/>
        </w:rPr>
        <w:t xml:space="preserve"> Phối hợp với lực lượng Công an nhân dân để xây dựng các chương trình giáo dục, đào tạo, hoặc buổi tập huấn </w:t>
      </w:r>
      <w:r w:rsidRPr="008B6BE1">
        <w:rPr>
          <w:sz w:val="28"/>
          <w:szCs w:val="28"/>
        </w:rPr>
        <w:lastRenderedPageBreak/>
        <w:t>về Luật Căn cước. Chương trình nên bao gồm các nội dung như ý nghĩa và quan trọng của căn cước công dân, các quy định mới trong Luật Căn cước, và hệ quyền lợi khi sử dụng căn cước đầy đủ và chính xác.</w:t>
      </w:r>
    </w:p>
    <w:p w14:paraId="3E9594EE"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2. Tổ chức buổi tập huấn và hội thảo:</w:t>
      </w:r>
      <w:r w:rsidRPr="008B6BE1">
        <w:rPr>
          <w:sz w:val="28"/>
          <w:szCs w:val="28"/>
        </w:rPr>
        <w:t xml:space="preserve"> Sắp xếp các buổi tập huấn, hội thảo thường xuyên cho giáo viên và nhân viên trong trường để giới thiệu và thảo luận về Luật Căn cước. Lực lượng Công an nhân dân có thể tham gia trực tiếp để giải đáp các thắc mắc và trao đổi kinh nghiệm.</w:t>
      </w:r>
    </w:p>
    <w:p w14:paraId="0B7F4ADA"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3. Sử dụng phương tiện truyền thông hiệu quả:</w:t>
      </w:r>
      <w:r w:rsidRPr="008B6BE1">
        <w:rPr>
          <w:sz w:val="28"/>
          <w:szCs w:val="28"/>
        </w:rPr>
        <w:t xml:space="preserve"> Tận dụng các phương tiện truyền thông như bảng tin, trang web của trường, email, và các kênh mạng xã hội để thông báo về Luật Căn cước và các thông tin liên quan. Đặc biệt, có thể tạo ra các bài viết, video ngắn, infographic để giúp học sinh và phụ huynh hiểu rõ hơn về vấn đề này.</w:t>
      </w:r>
    </w:p>
    <w:p w14:paraId="2D673F40"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4. Tăng cường tuyên truyền trong các sự kiện và hoạt động của trường:</w:t>
      </w:r>
      <w:r w:rsidRPr="008B6BE1">
        <w:rPr>
          <w:sz w:val="28"/>
          <w:szCs w:val="28"/>
        </w:rPr>
        <w:t xml:space="preserve"> Đưa Luật Căn cước vào các hoạt động văn hóa, sinh hoạt chung của trường như Ngày hội, Lễ kỷ niệm, hay buổi gặp mặt phụ huynh để tăng cường nhận thức và sự tham gia của cộng đồng trường học.</w:t>
      </w:r>
    </w:p>
    <w:p w14:paraId="6CF23A9C"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5. Hỗ trợ và hướng dẫn cá nhân:</w:t>
      </w:r>
      <w:r w:rsidRPr="008B6BE1">
        <w:rPr>
          <w:sz w:val="28"/>
          <w:szCs w:val="28"/>
        </w:rPr>
        <w:t xml:space="preserve"> Đảm bảo rằng mọi thành viên trong cộng đồng trường học đều có cơ hội để được hỗ trợ và hướng dẫn cá nhân về cách xử dụng căn cước công dân đúng cách và đầy đủ.</w:t>
      </w:r>
    </w:p>
    <w:p w14:paraId="23BF7400"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Thông qua các hoạt động này, trường học có thể đóng góp tích cực vào việc tuyên truyền và phổ biến Luật Căn cước, giúp cộng đồng trường học hiểu rõ hơn về các quy định và nâng cao ý thức tuân thủ Luật này.</w:t>
      </w:r>
    </w:p>
    <w:p w14:paraId="02D1EB43" w14:textId="41B3B8D8" w:rsidR="008B6BE1" w:rsidRPr="00A37B8A" w:rsidRDefault="008B6BE1" w:rsidP="008B6BE1">
      <w:pPr>
        <w:pStyle w:val="NormalWeb"/>
        <w:shd w:val="clear" w:color="auto" w:fill="FFFFFF"/>
        <w:spacing w:before="0" w:beforeAutospacing="0" w:after="0" w:afterAutospacing="0" w:line="276" w:lineRule="auto"/>
        <w:ind w:firstLine="720"/>
        <w:jc w:val="both"/>
        <w:rPr>
          <w:b/>
          <w:bCs/>
          <w:i/>
          <w:iCs/>
          <w:sz w:val="28"/>
          <w:szCs w:val="28"/>
        </w:rPr>
      </w:pPr>
      <w:r w:rsidRPr="00A37B8A">
        <w:rPr>
          <w:b/>
          <w:bCs/>
          <w:i/>
          <w:iCs/>
          <w:sz w:val="28"/>
          <w:szCs w:val="28"/>
        </w:rPr>
        <w:t>*</w:t>
      </w:r>
      <w:r w:rsidR="00A37B8A" w:rsidRPr="00A37B8A">
        <w:rPr>
          <w:b/>
          <w:bCs/>
          <w:i/>
          <w:iCs/>
          <w:sz w:val="28"/>
          <w:szCs w:val="28"/>
        </w:rPr>
        <w:t xml:space="preserve"> </w:t>
      </w:r>
      <w:r w:rsidRPr="00A37B8A">
        <w:rPr>
          <w:b/>
          <w:bCs/>
          <w:i/>
          <w:iCs/>
          <w:sz w:val="28"/>
          <w:szCs w:val="28"/>
        </w:rPr>
        <w:t>Hoạt động tuyên truyền về Luật Căn cước ở cơ quan, tổ chức đã mang lại một số kết quả quan trọng như sau:</w:t>
      </w:r>
    </w:p>
    <w:p w14:paraId="4A3B12DA"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1. Nâng cao nhận thức và hiểu biết:</w:t>
      </w:r>
      <w:r w:rsidRPr="008B6BE1">
        <w:rPr>
          <w:sz w:val="28"/>
          <w:szCs w:val="28"/>
        </w:rPr>
        <w:t xml:space="preserve"> Nhân viên và thành viên trong cơ quan, tổ chức đã có được hiểu biết rõ ràng hơn về nội dung và quy định của Luật Căn cước. Điều này giúp họ hiểu tầm quan trọng của việc sử dụng căn cước công dân đúng cách và đầy đủ.</w:t>
      </w:r>
    </w:p>
    <w:p w14:paraId="574F00CD"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2. Tăng cường tuân thủ pháp luật:</w:t>
      </w:r>
      <w:r w:rsidRPr="008B6BE1">
        <w:rPr>
          <w:sz w:val="28"/>
          <w:szCs w:val="28"/>
        </w:rPr>
        <w:t xml:space="preserve"> Nhờ vào việc tuyên truyền, các thành viên trong cơ quan, tổ chức đã có xu hướng tuân thủ nghiêm túc hơn đối với các quy định của Luật Căn cước. Họ nhận thức được rằng việc tuân thủ pháp luật không chỉ là trách nhiệm mà còn là lợi ích chung của cả tổ chức và cộng đồng.</w:t>
      </w:r>
    </w:p>
    <w:p w14:paraId="0CDE8D85"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3. Giảm thiểu việc sử dụng căn cước giả mạo:</w:t>
      </w:r>
      <w:r w:rsidRPr="008B6BE1">
        <w:rPr>
          <w:sz w:val="28"/>
          <w:szCs w:val="28"/>
        </w:rPr>
        <w:t xml:space="preserve"> Qua hoạt động tuyên truyền, cơ quan, tổ chức đã giảm thiểu được tình trạng sử dụng căn cước giả mạo, từ đó giảm bớt các vấn đề liên quan đến gian lận, lừa đảo và tội phạm sử dụng căn cước giả.</w:t>
      </w:r>
    </w:p>
    <w:p w14:paraId="50E7E103"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4. Tăng cường sự hợp tác và phối hợp:</w:t>
      </w:r>
      <w:r w:rsidRPr="008B6BE1">
        <w:rPr>
          <w:sz w:val="28"/>
          <w:szCs w:val="28"/>
        </w:rPr>
        <w:t xml:space="preserve"> Hoạt động tuyên truyền cũng giúp tăng cường sự hợp tác và phối hợp giữa cơ quan, tổ chức với lực lượng Công an nhân dân và các cơ quan liên quan. Việc này làm cho việc thực thi Luật Căn cước trở nên hiệu quả hơn và mạnh mẽ hơn.</w:t>
      </w:r>
    </w:p>
    <w:p w14:paraId="6AB004AE"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lastRenderedPageBreak/>
        <w:t>5. Tạo sự nhất quán và đồng thuận trong tổ chức:</w:t>
      </w:r>
      <w:r w:rsidRPr="008B6BE1">
        <w:rPr>
          <w:sz w:val="28"/>
          <w:szCs w:val="28"/>
        </w:rPr>
        <w:t xml:space="preserve"> Tuyên truyền giúp tạo ra sự nhất quán và đồng thuận trong cách hiểu và thực hiện Luật Căn cước trong tổ chức. Điều này giúp nâng cao môi trường làm việc và tinh thần trách nhiệm của từng thành viên.</w:t>
      </w:r>
    </w:p>
    <w:p w14:paraId="7DB08A2F"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Tóm lại, hoạt động tuyên truyền về Luật Căn cước đã đạt được nhiều kết quả tích cực trong việc nâng cao nhận thức, tăng cường tuân thủ pháp luật và giảm thiểu các vấn đề liên quan đến căn cước giả mạo trong cơ quan, tổ chức. Đây là cơ sở để tiếp tục phát triển và củng cố hơn nữa các hoạt động tuyên truyền trong tương lai.</w:t>
      </w:r>
    </w:p>
    <w:p w14:paraId="78B21A64" w14:textId="77777777" w:rsidR="008B6BE1" w:rsidRP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r w:rsidRPr="008B6BE1">
        <w:rPr>
          <w:b/>
          <w:bCs/>
          <w:sz w:val="28"/>
          <w:szCs w:val="28"/>
        </w:rPr>
        <w:t>Câu 3: Từ ngày 01/7/2024, </w:t>
      </w:r>
      <w:hyperlink r:id="rId13" w:tgtFrame="_blank" w:history="1">
        <w:r w:rsidRPr="008B6BE1">
          <w:rPr>
            <w:rStyle w:val="Hyperlink"/>
            <w:color w:val="auto"/>
            <w:sz w:val="28"/>
            <w:szCs w:val="28"/>
            <w:u w:val="none"/>
          </w:rPr>
          <w:t>Luật Căn cước năm 2023</w:t>
        </w:r>
      </w:hyperlink>
      <w:r w:rsidRPr="008B6BE1">
        <w:rPr>
          <w:b/>
          <w:bCs/>
          <w:sz w:val="28"/>
          <w:szCs w:val="28"/>
        </w:rPr>
        <w:t> có hiệu lực thi hành, cơ quan, tổ chức mong muốn được cung cấp các phương thức khai thác dữ liệu như thế nào để phục vụ nhu cầu chuyển đổi số một cách an toàn, hiệu quả, đúng quy định pháp luật?</w:t>
      </w:r>
    </w:p>
    <w:p w14:paraId="63AB6F21" w14:textId="3CC9A3E2" w:rsidR="008B6BE1" w:rsidRPr="00A37B8A" w:rsidRDefault="00A37B8A" w:rsidP="008B6BE1">
      <w:pPr>
        <w:pStyle w:val="NormalWeb"/>
        <w:shd w:val="clear" w:color="auto" w:fill="FFFFFF"/>
        <w:spacing w:before="0" w:beforeAutospacing="0" w:after="0" w:afterAutospacing="0" w:line="276" w:lineRule="auto"/>
        <w:ind w:firstLine="720"/>
        <w:jc w:val="both"/>
        <w:rPr>
          <w:b/>
          <w:bCs/>
          <w:i/>
          <w:iCs/>
          <w:sz w:val="28"/>
          <w:szCs w:val="28"/>
        </w:rPr>
      </w:pPr>
      <w:r>
        <w:rPr>
          <w:b/>
          <w:bCs/>
          <w:i/>
          <w:iCs/>
          <w:sz w:val="28"/>
          <w:szCs w:val="28"/>
        </w:rPr>
        <w:t xml:space="preserve">* </w:t>
      </w:r>
      <w:r w:rsidR="008B6BE1" w:rsidRPr="00A37B8A">
        <w:rPr>
          <w:b/>
          <w:bCs/>
          <w:i/>
          <w:iCs/>
          <w:sz w:val="28"/>
          <w:szCs w:val="28"/>
        </w:rPr>
        <w:t>Để cung cấp các phương thức khai thác dữ liệu an toàn, hiệu quả và đúng quy định pháp luật để phục vụ nhu cầu chuyển đổi số sau khi Luật Căn cước năm 2023 có hiệu lực thi hành từ ngày 01/7/2024, cơ quan và tổ chức có thể thực hiện các bước sau:</w:t>
      </w:r>
    </w:p>
    <w:p w14:paraId="42D3281E"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1. Xây dựng chính sách và quy trình:</w:t>
      </w:r>
      <w:r w:rsidRPr="008B6BE1">
        <w:rPr>
          <w:sz w:val="28"/>
          <w:szCs w:val="28"/>
        </w:rPr>
        <w:t xml:space="preserve"> Thiết lập chính sách và quy trình rõ ràng về việc khai thác dữ liệu, bao gồm các quy định về bảo mật thông tin và sử dụng căn cước công dân đúng quy định. Chính sách này nên bao gồm cả các biện pháp bảo vệ dữ liệu cá nhân và nhạy cảm.</w:t>
      </w:r>
    </w:p>
    <w:p w14:paraId="39B6ECA7"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2. Đảm bảo tuân thủ Luật Căn cước:</w:t>
      </w:r>
      <w:r w:rsidRPr="008B6BE1">
        <w:rPr>
          <w:sz w:val="28"/>
          <w:szCs w:val="28"/>
        </w:rPr>
        <w:t xml:space="preserve"> Đảm bảo rằng việc khai thác dữ liệu phù hợp với các quy định của Luật Căn cước, bao gồm việc thu thập, xử lý, lưu trữ và bảo vệ thông tin cá nhân của người dân.</w:t>
      </w:r>
    </w:p>
    <w:p w14:paraId="39A18FC5"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3. Đầu tư vào hệ thống công nghệ thông tin:</w:t>
      </w:r>
      <w:r w:rsidRPr="008B6BE1">
        <w:rPr>
          <w:sz w:val="28"/>
          <w:szCs w:val="28"/>
        </w:rPr>
        <w:t xml:space="preserve"> Nâng cấp và đầu tư vào hệ thống công nghệ thông tin để đảm bảo tính an toàn và hiệu quả trong việc khai thác dữ liệu. Các công nghệ bảo mật như mã hóa dữ liệu, kiểm soát truy cập và giám sát hệ thống nên được áp dụng để ngăn chặn các rủi ro về bảo mật.</w:t>
      </w:r>
    </w:p>
    <w:p w14:paraId="06154EE3"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4. Đào tạo và nâng cao nhận thức:</w:t>
      </w:r>
      <w:r w:rsidRPr="008B6BE1">
        <w:rPr>
          <w:b/>
          <w:bCs/>
          <w:sz w:val="28"/>
          <w:szCs w:val="28"/>
        </w:rPr>
        <w:t xml:space="preserve"> </w:t>
      </w:r>
      <w:r w:rsidRPr="008B6BE1">
        <w:rPr>
          <w:sz w:val="28"/>
          <w:szCs w:val="28"/>
        </w:rPr>
        <w:t>Tổ chức các buổi đào tạo cho nhân viên về việc sử dụng dữ liệu một cách đúng đắn và an toàn. Đặc biệt, giáo dục về quy định của Luật Căn cước và tầm quan trọng của việc bảo vệ thông tin cá nhân.</w:t>
      </w:r>
    </w:p>
    <w:p w14:paraId="7A801787"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5. Kiểm tra và đánh giá định kỳ:</w:t>
      </w:r>
      <w:r w:rsidRPr="008B6BE1">
        <w:rPr>
          <w:sz w:val="28"/>
          <w:szCs w:val="28"/>
        </w:rPr>
        <w:t xml:space="preserve"> Thực hiện kiểm tra và đánh giá định kỳ về việc thực thi chính sách và quy trình khai thác dữ liệu. Điều này giúp đảm bảo rằng cơ quan và tổ chức luôn tuân thủ các quy định pháp luật và nâng cao hiệu quả trong hoạt động.</w:t>
      </w:r>
    </w:p>
    <w:p w14:paraId="1F1397AC"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6. Hợp tác với cơ quan chức năng:</w:t>
      </w:r>
      <w:r w:rsidRPr="008B6BE1">
        <w:rPr>
          <w:sz w:val="28"/>
          <w:szCs w:val="28"/>
        </w:rPr>
        <w:t xml:space="preserve"> Hợp tác chặt chẽ với các cơ quan chức năng như Cục An toàn thông tin và Mạng lưới thông tin quốc gia để có được sự hỗ trợ và hướng dẫn trong việc thực hiện các biện pháp bảo mật và quản lý dữ liệu.</w:t>
      </w:r>
    </w:p>
    <w:p w14:paraId="4DAE5E40"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lastRenderedPageBreak/>
        <w:t>Tóm lại, Những biện pháp này giúp cơ quan và tổ chức không chỉ thích ứng tốt với nhu cầu chuyển đổi số mà còn đảm bảo an toàn thông tin và tuân thủ đúng quy định pháp luật, đồng thời tăng cường sự tin tưởng từ phía người dân và đối tác.</w:t>
      </w:r>
    </w:p>
    <w:p w14:paraId="3562A301" w14:textId="77777777" w:rsidR="008B6BE1" w:rsidRP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r w:rsidRPr="008B6BE1">
        <w:rPr>
          <w:b/>
          <w:bCs/>
          <w:sz w:val="28"/>
          <w:szCs w:val="28"/>
        </w:rPr>
        <w:t>Câu 4: Cơ quan, tổ chức đã ứng dụng dữ liệu dân cư, căn cước công dân, định danh và xác thực điện tử như thế nào? Khi </w:t>
      </w:r>
      <w:hyperlink r:id="rId14" w:tgtFrame="_blank" w:history="1">
        <w:r w:rsidRPr="008B6BE1">
          <w:rPr>
            <w:rStyle w:val="Hyperlink"/>
            <w:color w:val="auto"/>
            <w:sz w:val="28"/>
            <w:szCs w:val="28"/>
            <w:u w:val="none"/>
          </w:rPr>
          <w:t>Luật Căn cước năm 2023</w:t>
        </w:r>
      </w:hyperlink>
      <w:r w:rsidRPr="008B6BE1">
        <w:rPr>
          <w:b/>
          <w:bCs/>
          <w:sz w:val="28"/>
          <w:szCs w:val="28"/>
        </w:rPr>
        <w:t> có hiệu lực thi hành, cơ quan tổ chức có kế hoạch gì để phát triển những ứng dụng hiện hành?</w:t>
      </w:r>
    </w:p>
    <w:p w14:paraId="24142A77"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Cơ quan và tổ chức có thể ứng dụng dữ liệu dân cư, căn cước công dân, định danh và xác thực điện tử trong nhiều lĩnh vực khác nhau để cải thiện hiệu quả hoạt động và dịch vụ, ví dụ:</w:t>
      </w:r>
    </w:p>
    <w:p w14:paraId="34ADED8D"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1. Quản lý dân cư và hành chính công:</w:t>
      </w:r>
      <w:r w:rsidRPr="008B6BE1">
        <w:rPr>
          <w:sz w:val="28"/>
          <w:szCs w:val="28"/>
        </w:rPr>
        <w:t xml:space="preserve"> Sử dụng căn cước công dân để xác minh thông tin cá nhân, giúp trong quá trình cấp phát giấy tờ, hồ sơ hành chính, đăng ký tạm trú, tạm vắng, đăng ký kết hôn, đăng ký xe cộ, và các dịch vụ hành chính công khác.</w:t>
      </w:r>
    </w:p>
    <w:p w14:paraId="0F7EF74B"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2. Ngân hàng và tài chính:</w:t>
      </w:r>
      <w:r w:rsidRPr="008B6BE1">
        <w:rPr>
          <w:b/>
          <w:bCs/>
          <w:sz w:val="28"/>
          <w:szCs w:val="28"/>
        </w:rPr>
        <w:t xml:space="preserve"> </w:t>
      </w:r>
      <w:r w:rsidRPr="008B6BE1">
        <w:rPr>
          <w:sz w:val="28"/>
          <w:szCs w:val="28"/>
        </w:rPr>
        <w:t>Định danh và xác thực điện tử giúp trong quá trình mở tài khoản ngân hàng, vay vốn, thanh toán điện tử và giao dịch tài chính an toàn.</w:t>
      </w:r>
    </w:p>
    <w:p w14:paraId="14E1AD26"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3. Y tế:</w:t>
      </w:r>
      <w:r w:rsidRPr="008B6BE1">
        <w:rPr>
          <w:sz w:val="28"/>
          <w:szCs w:val="28"/>
        </w:rPr>
        <w:t xml:space="preserve"> Sử dụng để quản lý hồ sơ bệnh án điện tử, xác minh thẻ bảo hiểm y tế và cung cấp dịch vụ chăm sóc sức khỏe.</w:t>
      </w:r>
    </w:p>
    <w:p w14:paraId="30BC476C"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4. Giáo dục:</w:t>
      </w:r>
      <w:r w:rsidRPr="008B6BE1">
        <w:rPr>
          <w:sz w:val="28"/>
          <w:szCs w:val="28"/>
        </w:rPr>
        <w:t xml:space="preserve"> Sử dụng để quản lý hồ sơ học sinh, xác thực thông tin khi đăng ký nhập học, tham gia kỳ thi và cấp bằng tốt nghiệp.</w:t>
      </w:r>
    </w:p>
    <w:p w14:paraId="420CD20D"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5. Giao thông vận tải:</w:t>
      </w:r>
      <w:r w:rsidRPr="008B6BE1">
        <w:rPr>
          <w:sz w:val="28"/>
          <w:szCs w:val="28"/>
        </w:rPr>
        <w:t xml:space="preserve"> Áp dụng để quản lý hồ sơ lái xe, biển số xe và xác minh thông tin khi kiểm tra giao thông.</w:t>
      </w:r>
    </w:p>
    <w:p w14:paraId="00E31212"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6. Thương mại điện tử:</w:t>
      </w:r>
      <w:r w:rsidRPr="008B6BE1">
        <w:rPr>
          <w:sz w:val="28"/>
          <w:szCs w:val="28"/>
        </w:rPr>
        <w:t xml:space="preserve"> Định danh và xác thực điện tử giúp trong quá trình mua bán trực tuyến, xác nhận danh tính người dùng và bảo vệ giao dịch.</w:t>
      </w:r>
    </w:p>
    <w:p w14:paraId="2238EBBF"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7. An ninh, phòng chống tội phạm:</w:t>
      </w:r>
      <w:r w:rsidRPr="008B6BE1">
        <w:rPr>
          <w:sz w:val="28"/>
          <w:szCs w:val="28"/>
        </w:rPr>
        <w:t xml:space="preserve"> Sử dụng để xây dựng cơ sở dữ liệu về dân cư, giúp trong việc điều tra, giám sát và phòng ngừa tội phạm.</w:t>
      </w:r>
    </w:p>
    <w:p w14:paraId="7CB8C27F"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Đối với việc ứng dụng này, cơ quan và tổ chức cần đảm bảo sự bảo mật và tuân thủ nghiêm các quy định về bảo vệ dữ liệu cá nhân và sử dụng căn cước công dân theo đúng quy định pháp luật. Các biện pháp bảo mật như mã hóa dữ liệu, kiểm soát truy cập và quản lý rủi ro cũng cần được áp dụng để đảm bảo an toàn thông tin và phòng tránh các vấn đề liên quan đến bảo mật.</w:t>
      </w:r>
    </w:p>
    <w:p w14:paraId="570A6BBF" w14:textId="77777777" w:rsidR="008B6BE1" w:rsidRP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r w:rsidRPr="008B6BE1">
        <w:rPr>
          <w:b/>
          <w:bCs/>
          <w:sz w:val="28"/>
          <w:szCs w:val="28"/>
        </w:rPr>
        <w:t>Khi Luật Căn cước năm 2023 có hiệu lực thi hành, cơ quan tổ chức có thể có các kế hoạch sau để phát triển những ứng dụng hiện hành:</w:t>
      </w:r>
    </w:p>
    <w:p w14:paraId="45D46C4E"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1. Đánh giá và điều chỉnh chính sách:</w:t>
      </w:r>
      <w:r w:rsidRPr="008B6BE1">
        <w:rPr>
          <w:sz w:val="28"/>
          <w:szCs w:val="28"/>
        </w:rPr>
        <w:t xml:space="preserve"> Cơ quan tổ chức nên đánh giá lại chính sách hiện tại để đảm bảo tuân thủ các quy định mới của Luật Căn cước. Các chính sách này có thể bao gồm việc sử dụng và bảo vệ thông tin cá nhân, quản lý căn cước công dân, và xác thực điện tử.</w:t>
      </w:r>
    </w:p>
    <w:p w14:paraId="1C636319" w14:textId="77777777" w:rsidR="00A37B8A"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2. Nâng cấp hệ thống công nghệ thông tin:</w:t>
      </w:r>
      <w:r w:rsidRPr="008B6BE1">
        <w:rPr>
          <w:sz w:val="28"/>
          <w:szCs w:val="28"/>
        </w:rPr>
        <w:t xml:space="preserve"> Đầu tư vào việc nâng cấp hệ </w:t>
      </w:r>
    </w:p>
    <w:p w14:paraId="014BD816" w14:textId="1EA0DDA2" w:rsidR="008B6BE1" w:rsidRPr="008B6BE1" w:rsidRDefault="008B6BE1" w:rsidP="00A37B8A">
      <w:pPr>
        <w:pStyle w:val="NormalWeb"/>
        <w:shd w:val="clear" w:color="auto" w:fill="FFFFFF"/>
        <w:spacing w:before="0" w:beforeAutospacing="0" w:after="0" w:afterAutospacing="0" w:line="276" w:lineRule="auto"/>
        <w:jc w:val="both"/>
        <w:rPr>
          <w:sz w:val="28"/>
          <w:szCs w:val="28"/>
        </w:rPr>
      </w:pPr>
      <w:r w:rsidRPr="008B6BE1">
        <w:rPr>
          <w:sz w:val="28"/>
          <w:szCs w:val="28"/>
        </w:rPr>
        <w:lastRenderedPageBreak/>
        <w:t>thống công nghệ thông tin để phù hợp với các yêu cầu mới của Luật Căn cước. Điều này bao gồm việc cập nhật phần mềm, hệ thống bảo mật, và công cụ hỗ trợ xử lý dữ liệu.</w:t>
      </w:r>
    </w:p>
    <w:p w14:paraId="55AD7F1C"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3. Đào tạo nhân viên:</w:t>
      </w:r>
      <w:r w:rsidRPr="008B6BE1">
        <w:rPr>
          <w:sz w:val="28"/>
          <w:szCs w:val="28"/>
        </w:rPr>
        <w:t xml:space="preserve"> Tổ chức các chương trình đào tạo để nâng cao nhận thức và kỹ năng cho nhân viên về việc sử dụng dữ liệu và các quy định mới của Luật Căn cước. Điều này giúp đảm bảo rằng nhân viên hiểu và tuân thủ đúng quy trình trong công việc hàng ngày.</w:t>
      </w:r>
    </w:p>
    <w:p w14:paraId="7BF23B12"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4. Tối ưu hóa quy trình và dịch vụ:</w:t>
      </w:r>
      <w:r w:rsidRPr="008B6BE1">
        <w:rPr>
          <w:sz w:val="28"/>
          <w:szCs w:val="28"/>
        </w:rPr>
        <w:t xml:space="preserve"> Cải tiến quy trình và dịch vụ hiện có để tận dụng các lợi ích của việc sử dụng căn cước công dân và định danh điện tử. Điều này có thể bao gồm việc tăng cường tính toàn vẹn dữ liệu, cải thiện trải nghiệm người dùng và tăng cường khả năng phản hồi nhanh chóng.</w:t>
      </w:r>
    </w:p>
    <w:p w14:paraId="16D12E68"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5. Hợp tác với các đơn vị chức năng:</w:t>
      </w:r>
      <w:r w:rsidRPr="008B6BE1">
        <w:rPr>
          <w:sz w:val="28"/>
          <w:szCs w:val="28"/>
        </w:rPr>
        <w:t xml:space="preserve"> Tăng cường hợp tác với các cơ quan chức năng như Cục An toàn thông tin và các đơn vị quản lý dữ liệu để đảm bảo việc triển khai và thực thi các quy định của Luật Căn cước được thực hiện đầy đủ và hiệu quả.</w:t>
      </w:r>
    </w:p>
    <w:p w14:paraId="71EE11D6"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Những kế hoạch này giúp cơ quan tổ chức chuẩn bị tốt hơn cho việc thích ứng với Luật Căn cước năm 2023, từ đó nâng cao khả năng quản lý và sử dụng thông tin dữ liệu một cách an toàn và hiệu quả.</w:t>
      </w:r>
    </w:p>
    <w:p w14:paraId="552F3893" w14:textId="77777777" w:rsidR="008B6BE1" w:rsidRP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r w:rsidRPr="008B6BE1">
        <w:rPr>
          <w:b/>
          <w:bCs/>
          <w:sz w:val="28"/>
          <w:szCs w:val="28"/>
        </w:rPr>
        <w:t>Câu 5: Cơ quan, tổ chức mong muốn được sử dụng ứng dụng VNeID trong hoạt động chuyển đổi số của đơn vị mình?</w:t>
      </w:r>
    </w:p>
    <w:p w14:paraId="0F9A46BB"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Việc cơ quan hoặc tổ chức mong muốn sử dụng ứng dụng VNeID trong hoạt động chuyển đổi số của đơn vị có thể mang lại nhiều lợi ích và tiện ích như sau:</w:t>
      </w:r>
    </w:p>
    <w:p w14:paraId="2C9839EB"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1. Xác thực và định danh điện tử:</w:t>
      </w:r>
      <w:r w:rsidRPr="008B6BE1">
        <w:rPr>
          <w:sz w:val="28"/>
          <w:szCs w:val="28"/>
        </w:rPr>
        <w:t xml:space="preserve"> VNeID cung cấp các giải pháp xác thực và định danh điện tử an toàn và tiện lợi. Điều này giúp cơ quan và tổ chức xác nhận danh tính của người dùng một cách chính xác, đảm bảo tính bảo mật và tránh được các vấn đề liên quan đến lừa đảo hoặc giả mạo.</w:t>
      </w:r>
    </w:p>
    <w:p w14:paraId="66F2B8DF"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2. Hỗ trợ trong dịch vụ công và tài chính:</w:t>
      </w:r>
      <w:r w:rsidRPr="00A37B8A">
        <w:rPr>
          <w:i/>
          <w:iCs/>
          <w:sz w:val="28"/>
          <w:szCs w:val="28"/>
        </w:rPr>
        <w:t xml:space="preserve"> </w:t>
      </w:r>
      <w:r w:rsidRPr="008B6BE1">
        <w:rPr>
          <w:sz w:val="28"/>
          <w:szCs w:val="28"/>
        </w:rPr>
        <w:t>Sử dụng VNeID trong các dịch vụ công nghiệp, ngân hàng và tài chính giúp cơ quan và tổ chức cung cấp dịch vụ nhanh chóng và thuận tiện hơn cho người dân và khách hàng. Việc xác thực điện tử giúp giảm thiểu thủ tục giấy tờ và tăng cường sự tiện lợi.</w:t>
      </w:r>
    </w:p>
    <w:p w14:paraId="08AB2E50"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3. Quản lý hồ sơ và thông tin cá nhân:</w:t>
      </w:r>
      <w:r w:rsidRPr="008B6BE1">
        <w:rPr>
          <w:sz w:val="28"/>
          <w:szCs w:val="28"/>
        </w:rPr>
        <w:t xml:space="preserve"> VNeID hỗ trợ trong việc quản lý hồ sơ và thông tin cá nhân của người dùng một cách hiệu quả. Cơ quan và tổ chức có thể sử dụng để lưu trữ và quản lý thông tin một cách an toàn và tuân thủ các quy định về bảo vệ dữ liệu cá nhân.</w:t>
      </w:r>
    </w:p>
    <w:p w14:paraId="2A1C6ABC"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4. Tiết kiệm chi phí và tăng cường hiệu quả:</w:t>
      </w:r>
      <w:r w:rsidRPr="008B6BE1">
        <w:rPr>
          <w:sz w:val="28"/>
          <w:szCs w:val="28"/>
        </w:rPr>
        <w:t xml:space="preserve"> Việc áp dụng VNeID giúp cơ quan và tổ chức tiết kiệm chi phí trong việc xử lý và quản lý thông tin, đồng thời tăng cường hiệu quả hoạt động và sự hài lòng của người dùng.</w:t>
      </w:r>
    </w:p>
    <w:p w14:paraId="6CC4CF77" w14:textId="77777777" w:rsidR="00A37B8A" w:rsidRDefault="008B6BE1" w:rsidP="008B6BE1">
      <w:pPr>
        <w:pStyle w:val="NormalWeb"/>
        <w:shd w:val="clear" w:color="auto" w:fill="FFFFFF"/>
        <w:spacing w:before="0" w:beforeAutospacing="0" w:after="0" w:afterAutospacing="0" w:line="276" w:lineRule="auto"/>
        <w:ind w:firstLine="720"/>
        <w:jc w:val="both"/>
        <w:rPr>
          <w:sz w:val="28"/>
          <w:szCs w:val="28"/>
        </w:rPr>
      </w:pPr>
      <w:r w:rsidRPr="00A37B8A">
        <w:rPr>
          <w:b/>
          <w:bCs/>
          <w:i/>
          <w:iCs/>
          <w:sz w:val="28"/>
          <w:szCs w:val="28"/>
        </w:rPr>
        <w:t>5. Tuân thủ pháp luật:</w:t>
      </w:r>
      <w:r w:rsidRPr="008B6BE1">
        <w:rPr>
          <w:sz w:val="28"/>
          <w:szCs w:val="28"/>
        </w:rPr>
        <w:t xml:space="preserve"> Sử dụng VNeID giúp cơ quan và tổ chức đảm bảo </w:t>
      </w:r>
    </w:p>
    <w:p w14:paraId="1F378691" w14:textId="2BDD885B" w:rsidR="008B6BE1" w:rsidRPr="008B6BE1" w:rsidRDefault="008B6BE1" w:rsidP="00A37B8A">
      <w:pPr>
        <w:pStyle w:val="NormalWeb"/>
        <w:shd w:val="clear" w:color="auto" w:fill="FFFFFF"/>
        <w:spacing w:before="0" w:beforeAutospacing="0" w:after="0" w:afterAutospacing="0" w:line="276" w:lineRule="auto"/>
        <w:jc w:val="both"/>
        <w:rPr>
          <w:sz w:val="28"/>
          <w:szCs w:val="28"/>
        </w:rPr>
      </w:pPr>
      <w:r w:rsidRPr="008B6BE1">
        <w:rPr>
          <w:sz w:val="28"/>
          <w:szCs w:val="28"/>
        </w:rPr>
        <w:lastRenderedPageBreak/>
        <w:t>tuân thủ các quy định pháp luật về bảo vệ dữ liệu cá nhân và xác thực điện tử theo Luật Căn cước năm 2023 và các quy định liên quan.</w:t>
      </w:r>
    </w:p>
    <w:p w14:paraId="30321B1B" w14:textId="77777777" w:rsidR="008B6BE1" w:rsidRPr="008B6BE1" w:rsidRDefault="008B6BE1" w:rsidP="008B6BE1">
      <w:pPr>
        <w:pStyle w:val="NormalWeb"/>
        <w:shd w:val="clear" w:color="auto" w:fill="FFFFFF"/>
        <w:spacing w:before="0" w:beforeAutospacing="0" w:after="0" w:afterAutospacing="0" w:line="276" w:lineRule="auto"/>
        <w:ind w:firstLine="720"/>
        <w:jc w:val="both"/>
        <w:rPr>
          <w:sz w:val="28"/>
          <w:szCs w:val="28"/>
        </w:rPr>
      </w:pPr>
      <w:r w:rsidRPr="008B6BE1">
        <w:rPr>
          <w:sz w:val="28"/>
          <w:szCs w:val="28"/>
        </w:rPr>
        <w:t>Tóm lại, việc sử dụng ứng dụng VNeID trong hoạt động chuyển đổi số sẽ mang lại nhiều lợi ích cho cơ quan và tổ chức, từ việc tăng cường bảo mật thông tin đến cải thiện trải nghiệm người dùng và tiết kiệm chi phí.</w:t>
      </w:r>
    </w:p>
    <w:p w14:paraId="0D4697A7" w14:textId="77777777" w:rsidR="008B6BE1" w:rsidRPr="008B6BE1" w:rsidRDefault="008B6BE1" w:rsidP="008B6BE1">
      <w:pPr>
        <w:pStyle w:val="NormalWeb"/>
        <w:shd w:val="clear" w:color="auto" w:fill="FFFFFF"/>
        <w:spacing w:before="0" w:beforeAutospacing="0" w:after="0" w:afterAutospacing="0" w:line="276" w:lineRule="auto"/>
        <w:ind w:firstLine="720"/>
        <w:jc w:val="both"/>
        <w:rPr>
          <w:b/>
          <w:bCs/>
          <w:sz w:val="28"/>
          <w:szCs w:val="28"/>
        </w:rPr>
      </w:pPr>
      <w:r w:rsidRPr="008B6BE1">
        <w:rPr>
          <w:b/>
          <w:bCs/>
          <w:sz w:val="28"/>
          <w:szCs w:val="28"/>
        </w:rPr>
        <w:t>Câu 6: Cơ quan, tổ chức có ý tưởng sáng tạo gì cho lực lượng Công an nhân dân để triển khai tốt các quy định của </w:t>
      </w:r>
      <w:hyperlink r:id="rId15" w:tgtFrame="_blank" w:history="1">
        <w:r w:rsidRPr="008B6BE1">
          <w:rPr>
            <w:rStyle w:val="Hyperlink"/>
            <w:color w:val="auto"/>
            <w:sz w:val="28"/>
            <w:szCs w:val="28"/>
            <w:u w:val="none"/>
          </w:rPr>
          <w:t>Luật Căn cước năm 2023</w:t>
        </w:r>
      </w:hyperlink>
      <w:r w:rsidRPr="008B6BE1">
        <w:rPr>
          <w:b/>
          <w:bCs/>
          <w:sz w:val="28"/>
          <w:szCs w:val="28"/>
        </w:rPr>
        <w:t>?</w:t>
      </w:r>
    </w:p>
    <w:p w14:paraId="6834A806" w14:textId="77777777" w:rsidR="008B6BE1" w:rsidRPr="008B6BE1" w:rsidRDefault="008B6BE1" w:rsidP="008B6BE1">
      <w:pPr>
        <w:spacing w:line="276" w:lineRule="auto"/>
        <w:ind w:firstLine="720"/>
        <w:jc w:val="both"/>
        <w:rPr>
          <w:rFonts w:ascii="Times New Roman" w:hAnsi="Times New Roman"/>
          <w:szCs w:val="28"/>
        </w:rPr>
      </w:pPr>
      <w:r w:rsidRPr="008B6BE1">
        <w:rPr>
          <w:rFonts w:ascii="Times New Roman" w:hAnsi="Times New Roman"/>
          <w:szCs w:val="28"/>
        </w:rPr>
        <w:t>Để triển khai tốt các quy định của Luật Căn cước năm 2023 cho lực lượng Công an nhân dân, bạn có thể đề xuất một số ý tưởng sáng tạo như sau:</w:t>
      </w:r>
    </w:p>
    <w:p w14:paraId="471EDD86" w14:textId="77777777" w:rsidR="008B6BE1" w:rsidRPr="008B6BE1" w:rsidRDefault="008B6BE1" w:rsidP="008B6BE1">
      <w:pPr>
        <w:spacing w:line="276" w:lineRule="auto"/>
        <w:ind w:firstLine="720"/>
        <w:jc w:val="both"/>
        <w:rPr>
          <w:rFonts w:ascii="Times New Roman" w:hAnsi="Times New Roman"/>
          <w:szCs w:val="28"/>
        </w:rPr>
      </w:pPr>
      <w:r w:rsidRPr="00A37B8A">
        <w:rPr>
          <w:rFonts w:ascii="Times New Roman" w:hAnsi="Times New Roman"/>
          <w:b/>
          <w:bCs/>
          <w:i/>
          <w:iCs/>
          <w:szCs w:val="28"/>
        </w:rPr>
        <w:t>1. Ứng dụng công nghệ thông tin:</w:t>
      </w:r>
      <w:r w:rsidRPr="008B6BE1">
        <w:rPr>
          <w:rFonts w:ascii="Times New Roman" w:hAnsi="Times New Roman"/>
          <w:b/>
          <w:bCs/>
          <w:szCs w:val="28"/>
        </w:rPr>
        <w:t xml:space="preserve"> </w:t>
      </w:r>
      <w:r w:rsidRPr="008B6BE1">
        <w:rPr>
          <w:rFonts w:ascii="Times New Roman" w:hAnsi="Times New Roman"/>
          <w:szCs w:val="28"/>
        </w:rPr>
        <w:t>Phát triển ứng dụng di động cho phép công dân đăng ký và quản lý thông tin căn cước công dân trực tuyến. Ứng dụng cũng có thể kết nối với cơ sở dữ liệu quốc gia để cập nhật thông tin mới và giúp Công an nhân dân dễ dàng kiểm tra thông tin căn cước khi cần thiết.</w:t>
      </w:r>
    </w:p>
    <w:p w14:paraId="06253460" w14:textId="77777777" w:rsidR="008B6BE1" w:rsidRPr="008B6BE1" w:rsidRDefault="008B6BE1" w:rsidP="008B6BE1">
      <w:pPr>
        <w:spacing w:line="276" w:lineRule="auto"/>
        <w:ind w:firstLine="720"/>
        <w:jc w:val="both"/>
        <w:rPr>
          <w:rFonts w:ascii="Times New Roman" w:hAnsi="Times New Roman"/>
          <w:szCs w:val="28"/>
        </w:rPr>
      </w:pPr>
      <w:r w:rsidRPr="00A37B8A">
        <w:rPr>
          <w:rFonts w:ascii="Times New Roman" w:hAnsi="Times New Roman"/>
          <w:b/>
          <w:bCs/>
          <w:i/>
          <w:iCs/>
          <w:szCs w:val="28"/>
        </w:rPr>
        <w:t>2. Tăng cường giáo dục và hướng dẫn:</w:t>
      </w:r>
      <w:r w:rsidRPr="00A37B8A">
        <w:rPr>
          <w:rFonts w:ascii="Times New Roman" w:hAnsi="Times New Roman"/>
          <w:i/>
          <w:iCs/>
          <w:szCs w:val="28"/>
        </w:rPr>
        <w:t xml:space="preserve"> </w:t>
      </w:r>
      <w:r w:rsidRPr="008B6BE1">
        <w:rPr>
          <w:rFonts w:ascii="Times New Roman" w:hAnsi="Times New Roman"/>
          <w:szCs w:val="28"/>
        </w:rPr>
        <w:t>Tổ chức các buổi tập huấn thường xuyên cho cán bộ Công an nhân dân về những thay đổi và cập nhật mới trong Luật Căn cước. Đặc biệt là những quy định pháp luật mới về xử phạt vi phạm liên quan đến căn cước.</w:t>
      </w:r>
    </w:p>
    <w:p w14:paraId="5C57006B" w14:textId="77777777" w:rsidR="008B6BE1" w:rsidRPr="008B6BE1" w:rsidRDefault="008B6BE1" w:rsidP="008B6BE1">
      <w:pPr>
        <w:spacing w:line="276" w:lineRule="auto"/>
        <w:ind w:firstLine="720"/>
        <w:jc w:val="both"/>
        <w:rPr>
          <w:rFonts w:ascii="Times New Roman" w:hAnsi="Times New Roman"/>
          <w:szCs w:val="28"/>
        </w:rPr>
      </w:pPr>
      <w:r w:rsidRPr="00A37B8A">
        <w:rPr>
          <w:rFonts w:ascii="Times New Roman" w:hAnsi="Times New Roman"/>
          <w:b/>
          <w:bCs/>
          <w:i/>
          <w:iCs/>
          <w:szCs w:val="28"/>
        </w:rPr>
        <w:t>3. Thực hiện kiểm định chất lượng dữ liệu:</w:t>
      </w:r>
      <w:r w:rsidRPr="008B6BE1">
        <w:rPr>
          <w:rFonts w:ascii="Times New Roman" w:hAnsi="Times New Roman"/>
          <w:szCs w:val="28"/>
        </w:rPr>
        <w:t xml:space="preserve"> Thiết lập hệ thống kiểm định định kỳ để đảm bảo chất lượng thông tin trong căn cước công dân. Việc này giúp hạn chế sai sót và việc sử dụng căn cước sai mục đích.</w:t>
      </w:r>
    </w:p>
    <w:p w14:paraId="10B7F5E5" w14:textId="77777777" w:rsidR="008B6BE1" w:rsidRPr="008B6BE1" w:rsidRDefault="008B6BE1" w:rsidP="008B6BE1">
      <w:pPr>
        <w:spacing w:line="276" w:lineRule="auto"/>
        <w:ind w:firstLine="720"/>
        <w:jc w:val="both"/>
        <w:rPr>
          <w:rFonts w:ascii="Times New Roman" w:hAnsi="Times New Roman"/>
          <w:szCs w:val="28"/>
        </w:rPr>
      </w:pPr>
      <w:r w:rsidRPr="00A37B8A">
        <w:rPr>
          <w:rFonts w:ascii="Times New Roman" w:hAnsi="Times New Roman"/>
          <w:b/>
          <w:bCs/>
          <w:i/>
          <w:iCs/>
          <w:szCs w:val="28"/>
        </w:rPr>
        <w:t>4. Tăng cường hợp tác liên ngành:</w:t>
      </w:r>
      <w:r w:rsidRPr="008B6BE1">
        <w:rPr>
          <w:rFonts w:ascii="Times New Roman" w:hAnsi="Times New Roman"/>
          <w:szCs w:val="28"/>
        </w:rPr>
        <w:t xml:space="preserve"> Xây dựng cơ chế hợp tác chặt chẽ giữa Công an nhân dân với các cơ quan liên quan như Bộ Tư pháp, Bộ Tài chính, và Bộ Thông tin và Truyền thông để thúc đẩy việc triển khai và thực thi các quy định của Luật Căn cước.</w:t>
      </w:r>
    </w:p>
    <w:p w14:paraId="7C6110AE" w14:textId="77777777" w:rsidR="008B6BE1" w:rsidRPr="008B6BE1" w:rsidRDefault="008B6BE1" w:rsidP="008B6BE1">
      <w:pPr>
        <w:spacing w:line="276" w:lineRule="auto"/>
        <w:ind w:firstLine="720"/>
        <w:jc w:val="both"/>
        <w:rPr>
          <w:rFonts w:ascii="Times New Roman" w:hAnsi="Times New Roman"/>
          <w:szCs w:val="28"/>
        </w:rPr>
      </w:pPr>
      <w:r w:rsidRPr="00A37B8A">
        <w:rPr>
          <w:rFonts w:ascii="Times New Roman" w:hAnsi="Times New Roman"/>
          <w:b/>
          <w:bCs/>
          <w:i/>
          <w:iCs/>
          <w:szCs w:val="28"/>
        </w:rPr>
        <w:t>5. Tăng cường thông tin, tuyên truyền:</w:t>
      </w:r>
      <w:r w:rsidRPr="008B6BE1">
        <w:rPr>
          <w:rFonts w:ascii="Times New Roman" w:hAnsi="Times New Roman"/>
          <w:szCs w:val="28"/>
        </w:rPr>
        <w:t xml:space="preserve"> Tổ chức các chiến dịch tuyên truyền rộng rãi về ý nghĩa và lợi ích của việc thực hiện đầy đủ các quy định trong Luật Căn cước đối với cả công dân và các cán bộ Công an nhân dân.</w:t>
      </w:r>
    </w:p>
    <w:p w14:paraId="32C9CFC8" w14:textId="77777777" w:rsidR="008B6BE1" w:rsidRPr="008B6BE1" w:rsidRDefault="008B6BE1" w:rsidP="008B6BE1">
      <w:pPr>
        <w:spacing w:line="276" w:lineRule="auto"/>
        <w:ind w:firstLine="720"/>
        <w:jc w:val="both"/>
        <w:rPr>
          <w:rFonts w:ascii="Times New Roman" w:hAnsi="Times New Roman"/>
          <w:szCs w:val="28"/>
        </w:rPr>
      </w:pPr>
      <w:r w:rsidRPr="008B6BE1">
        <w:rPr>
          <w:rFonts w:ascii="Times New Roman" w:hAnsi="Times New Roman"/>
          <w:szCs w:val="28"/>
        </w:rPr>
        <w:t>Những ý tưởng này có thể giúp lực lượng Công an nhân dân hiệu quả hơn trong việc triển khai và thực thi các quy định mới của Luật Căn cước năm 2023.</w:t>
      </w:r>
    </w:p>
    <w:p w14:paraId="420DDAB1" w14:textId="291BD6AF" w:rsidR="00617B95" w:rsidRPr="008B6BE1" w:rsidRDefault="00617B95" w:rsidP="003477B2">
      <w:pPr>
        <w:spacing w:line="312" w:lineRule="auto"/>
        <w:jc w:val="center"/>
        <w:rPr>
          <w:rStyle w:val="Strong"/>
          <w:rFonts w:ascii="Times New Roman" w:hAnsi="Times New Roman"/>
          <w:bCs w:val="0"/>
          <w:szCs w:val="28"/>
        </w:rPr>
      </w:pPr>
    </w:p>
    <w:sectPr w:rsidR="00617B95" w:rsidRPr="008B6BE1" w:rsidSect="008B6BE1">
      <w:headerReference w:type="default" r:id="rId16"/>
      <w:pgSz w:w="11907" w:h="16840" w:code="9"/>
      <w:pgMar w:top="1134" w:right="1134" w:bottom="810" w:left="1701" w:header="720" w:footer="720" w:gutter="0"/>
      <w:pgNumType w:start="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4F6ED" w14:textId="77777777" w:rsidR="00352D2D" w:rsidRDefault="00352D2D" w:rsidP="003477B2">
      <w:r>
        <w:separator/>
      </w:r>
    </w:p>
  </w:endnote>
  <w:endnote w:type="continuationSeparator" w:id="0">
    <w:p w14:paraId="6C2DABA6" w14:textId="77777777" w:rsidR="00352D2D" w:rsidRDefault="00352D2D"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3F8D4" w14:textId="77777777" w:rsidR="00352D2D" w:rsidRDefault="00352D2D" w:rsidP="003477B2">
      <w:r>
        <w:separator/>
      </w:r>
    </w:p>
  </w:footnote>
  <w:footnote w:type="continuationSeparator" w:id="0">
    <w:p w14:paraId="07E14C27" w14:textId="77777777" w:rsidR="00352D2D" w:rsidRDefault="00352D2D"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7E4EA206" w14:textId="77777777" w:rsidR="003477B2" w:rsidRDefault="003477B2">
        <w:pPr>
          <w:pStyle w:val="Header"/>
          <w:jc w:val="center"/>
        </w:pPr>
        <w:r>
          <w:fldChar w:fldCharType="begin"/>
        </w:r>
        <w:r>
          <w:instrText xml:space="preserve"> PAGE   \* MERGEFORMAT </w:instrText>
        </w:r>
        <w:r>
          <w:fldChar w:fldCharType="separate"/>
        </w:r>
        <w:r w:rsidR="00582BB7">
          <w:rPr>
            <w:noProof/>
          </w:rPr>
          <w:t>1</w:t>
        </w:r>
        <w:r>
          <w:rPr>
            <w:noProof/>
          </w:rPr>
          <w:fldChar w:fldCharType="end"/>
        </w:r>
      </w:p>
    </w:sdtContent>
  </w:sdt>
  <w:p w14:paraId="29AAC361"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44279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70B69"/>
    <w:rsid w:val="000A539A"/>
    <w:rsid w:val="00105E31"/>
    <w:rsid w:val="00141CA9"/>
    <w:rsid w:val="001A36F1"/>
    <w:rsid w:val="0024755F"/>
    <w:rsid w:val="002A2092"/>
    <w:rsid w:val="002B4382"/>
    <w:rsid w:val="002B7DA1"/>
    <w:rsid w:val="002C7DFD"/>
    <w:rsid w:val="00316C95"/>
    <w:rsid w:val="003477B2"/>
    <w:rsid w:val="00352D2D"/>
    <w:rsid w:val="003879B4"/>
    <w:rsid w:val="00401D9E"/>
    <w:rsid w:val="0040560B"/>
    <w:rsid w:val="00475981"/>
    <w:rsid w:val="004E2F7C"/>
    <w:rsid w:val="004E5318"/>
    <w:rsid w:val="004F2196"/>
    <w:rsid w:val="00582BB7"/>
    <w:rsid w:val="00617B95"/>
    <w:rsid w:val="00673D24"/>
    <w:rsid w:val="00683E57"/>
    <w:rsid w:val="006848CC"/>
    <w:rsid w:val="00795B2D"/>
    <w:rsid w:val="007E0EB3"/>
    <w:rsid w:val="007F4984"/>
    <w:rsid w:val="008B6BE1"/>
    <w:rsid w:val="009153C1"/>
    <w:rsid w:val="00930ED3"/>
    <w:rsid w:val="00966E8B"/>
    <w:rsid w:val="009C0960"/>
    <w:rsid w:val="009D6C82"/>
    <w:rsid w:val="00A26885"/>
    <w:rsid w:val="00A37B8A"/>
    <w:rsid w:val="00A4780A"/>
    <w:rsid w:val="00AA6DBA"/>
    <w:rsid w:val="00AB19EB"/>
    <w:rsid w:val="00B6735C"/>
    <w:rsid w:val="00BB0FFB"/>
    <w:rsid w:val="00BC0376"/>
    <w:rsid w:val="00C16ECE"/>
    <w:rsid w:val="00C57501"/>
    <w:rsid w:val="00D04395"/>
    <w:rsid w:val="00D33EFB"/>
    <w:rsid w:val="00D62AFE"/>
    <w:rsid w:val="00D7014F"/>
    <w:rsid w:val="00DB48C4"/>
    <w:rsid w:val="00E066FC"/>
    <w:rsid w:val="00E301BF"/>
    <w:rsid w:val="00EF405B"/>
    <w:rsid w:val="00F24BE3"/>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0C3AB"/>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 w:type="character" w:styleId="Hyperlink">
    <w:name w:val="Hyperlink"/>
    <w:basedOn w:val="DefaultParagraphFont"/>
    <w:uiPriority w:val="99"/>
    <w:semiHidden/>
    <w:unhideWhenUsed/>
    <w:rsid w:val="008B6B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anchor=dieu_46" TargetMode="External"/><Relationship Id="rId13" Type="http://schemas.openxmlformats.org/officeDocument/2006/relationships/hyperlink" Target="https://thuvienphapluat.vn/van-ban/Quyen-dan-su/Luat-Can-cuoc-26-2023-QH15-552422.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Quyen-dan-su/Luat-Can-cuoc-26-2023-QH15-552422.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Quyen-dan-su/Luat-Can-cuoc-26-2023-QH15-552422.aspx" TargetMode="External"/><Relationship Id="rId5" Type="http://schemas.openxmlformats.org/officeDocument/2006/relationships/webSettings" Target="webSettings.xml"/><Relationship Id="rId15" Type="http://schemas.openxmlformats.org/officeDocument/2006/relationships/hyperlink" Target="https://thuvienphapluat.vn/van-ban/Quyen-dan-su/Luat-Can-cuoc-26-2023-QH15-552422.aspx" TargetMode="External"/><Relationship Id="rId10" Type="http://schemas.openxmlformats.org/officeDocument/2006/relationships/hyperlink" Target="https://thuvienphapluat.vn/van-ban/Quyen-dan-su/Luat-Can-cuoc-26-2023-QH15-552422.aspx" TargetMode="External"/><Relationship Id="rId4" Type="http://schemas.openxmlformats.org/officeDocument/2006/relationships/settings" Target="settings.xml"/><Relationship Id="rId9" Type="http://schemas.openxmlformats.org/officeDocument/2006/relationships/hyperlink" Target="https://thuvienphapluat.vn/van-ban/Quyen-dan-su/Luat-Can-cuoc-26-2023-QH15-552422.aspx" TargetMode="External"/><Relationship Id="rId14" Type="http://schemas.openxmlformats.org/officeDocument/2006/relationships/hyperlink" Target="https://thuvienphapluat.vn/van-ban/Quyen-dan-su/Luat-Can-cuoc-26-2023-QH15-55242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84BC9-E9E1-44E5-A315-770FDF96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2422</Words>
  <Characters>13807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Windows 10</cp:lastModifiedBy>
  <cp:revision>12</cp:revision>
  <cp:lastPrinted>2024-07-10T07:29:00Z</cp:lastPrinted>
  <dcterms:created xsi:type="dcterms:W3CDTF">2024-07-07T16:41:00Z</dcterms:created>
  <dcterms:modified xsi:type="dcterms:W3CDTF">2024-07-10T07:40:00Z</dcterms:modified>
</cp:coreProperties>
</file>