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shd w:val="clear" w:color="auto" w:fill="FFFFFF"/>
        <w:tblCellMar>
          <w:left w:w="0" w:type="dxa"/>
          <w:right w:w="0" w:type="dxa"/>
        </w:tblCellMar>
        <w:tblLook w:val="04A0"/>
      </w:tblPr>
      <w:tblGrid>
        <w:gridCol w:w="3462"/>
        <w:gridCol w:w="5685"/>
      </w:tblGrid>
      <w:tr w:rsidR="007A45BC" w:rsidRPr="007A45BC" w:rsidTr="00535421">
        <w:trPr>
          <w:trHeight w:val="1074"/>
          <w:tblCellSpacing w:w="15" w:type="dxa"/>
        </w:trPr>
        <w:tc>
          <w:tcPr>
            <w:tcW w:w="3417" w:type="dxa"/>
            <w:shd w:val="clear" w:color="auto" w:fill="FFFFFF"/>
            <w:tcMar>
              <w:top w:w="30" w:type="dxa"/>
              <w:left w:w="30" w:type="dxa"/>
              <w:bottom w:w="30" w:type="dxa"/>
              <w:right w:w="30" w:type="dxa"/>
            </w:tcMar>
            <w:hideMark/>
          </w:tcPr>
          <w:p w:rsidR="007A45BC" w:rsidRPr="007A45BC" w:rsidRDefault="007A45BC" w:rsidP="007A45BC">
            <w:pPr>
              <w:spacing w:before="120" w:after="120" w:line="170" w:lineRule="atLeast"/>
              <w:jc w:val="center"/>
              <w:rPr>
                <w:rFonts w:ascii="Times New Roman" w:eastAsia="Times New Roman" w:hAnsi="Times New Roman" w:cs="Times New Roman"/>
                <w:color w:val="000000"/>
                <w:sz w:val="28"/>
                <w:szCs w:val="28"/>
              </w:rPr>
            </w:pPr>
            <w:r w:rsidRPr="007A45BC">
              <w:rPr>
                <w:rFonts w:ascii="Times New Roman" w:eastAsia="Times New Roman" w:hAnsi="Times New Roman" w:cs="Times New Roman"/>
                <w:b/>
                <w:bCs/>
                <w:color w:val="000000"/>
                <w:sz w:val="26"/>
                <w:szCs w:val="26"/>
              </w:rPr>
              <w:t>BỘ VĂN HOÁ-THÔNG TIN</w:t>
            </w:r>
            <w:r w:rsidRPr="007A45BC">
              <w:rPr>
                <w:rFonts w:ascii="Times New Roman" w:eastAsia="Times New Roman" w:hAnsi="Times New Roman" w:cs="Times New Roman"/>
                <w:b/>
                <w:bCs/>
                <w:color w:val="000000"/>
                <w:sz w:val="26"/>
                <w:szCs w:val="26"/>
              </w:rPr>
              <w:br/>
            </w:r>
            <w:r w:rsidRPr="007A45BC">
              <w:rPr>
                <w:rFonts w:ascii="Times New Roman" w:eastAsia="Times New Roman" w:hAnsi="Times New Roman" w:cs="Times New Roman"/>
                <w:color w:val="000000"/>
                <w:sz w:val="28"/>
                <w:szCs w:val="28"/>
              </w:rPr>
              <w:t>******</w:t>
            </w:r>
          </w:p>
        </w:tc>
        <w:tc>
          <w:tcPr>
            <w:tcW w:w="5640" w:type="dxa"/>
            <w:shd w:val="clear" w:color="auto" w:fill="FFFFFF"/>
            <w:tcMar>
              <w:top w:w="30" w:type="dxa"/>
              <w:left w:w="30" w:type="dxa"/>
              <w:bottom w:w="30" w:type="dxa"/>
              <w:right w:w="30" w:type="dxa"/>
            </w:tcMar>
            <w:hideMark/>
          </w:tcPr>
          <w:p w:rsidR="007A45BC" w:rsidRPr="007A45BC" w:rsidRDefault="007A45BC" w:rsidP="007A45BC">
            <w:pPr>
              <w:spacing w:before="120" w:after="120" w:line="170" w:lineRule="atLeast"/>
              <w:jc w:val="center"/>
              <w:rPr>
                <w:rFonts w:ascii="Times New Roman" w:eastAsia="Times New Roman" w:hAnsi="Times New Roman" w:cs="Times New Roman"/>
                <w:color w:val="000000"/>
                <w:sz w:val="28"/>
                <w:szCs w:val="28"/>
              </w:rPr>
            </w:pPr>
            <w:r w:rsidRPr="007A45BC">
              <w:rPr>
                <w:rFonts w:ascii="Times New Roman" w:eastAsia="Times New Roman" w:hAnsi="Times New Roman" w:cs="Times New Roman"/>
                <w:b/>
                <w:bCs/>
                <w:color w:val="000000"/>
                <w:sz w:val="26"/>
                <w:szCs w:val="26"/>
              </w:rPr>
              <w:t>CỘNG HOÀ XÃ HỘI CHỦ NGHĨA VIỆT NAM</w:t>
            </w:r>
            <w:r w:rsidRPr="007A45BC">
              <w:rPr>
                <w:rFonts w:ascii="Times New Roman" w:eastAsia="Times New Roman" w:hAnsi="Times New Roman" w:cs="Times New Roman"/>
                <w:b/>
                <w:bCs/>
                <w:color w:val="000000"/>
                <w:sz w:val="28"/>
                <w:szCs w:val="28"/>
              </w:rPr>
              <w:br/>
              <w:t>Độc lập - Tự do - Hạnh phúc</w:t>
            </w:r>
            <w:r w:rsidRPr="007A45BC">
              <w:rPr>
                <w:rFonts w:ascii="Times New Roman" w:eastAsia="Times New Roman" w:hAnsi="Times New Roman" w:cs="Times New Roman"/>
                <w:b/>
                <w:bCs/>
                <w:color w:val="000000"/>
                <w:sz w:val="28"/>
                <w:szCs w:val="28"/>
              </w:rPr>
              <w:br/>
            </w:r>
            <w:r w:rsidRPr="007A45BC">
              <w:rPr>
                <w:rFonts w:ascii="Times New Roman" w:eastAsia="Times New Roman" w:hAnsi="Times New Roman" w:cs="Times New Roman"/>
                <w:color w:val="000000"/>
                <w:sz w:val="28"/>
                <w:szCs w:val="28"/>
              </w:rPr>
              <w:t>********</w:t>
            </w:r>
          </w:p>
        </w:tc>
      </w:tr>
      <w:tr w:rsidR="007A45BC" w:rsidRPr="007A45BC" w:rsidTr="00F15163">
        <w:trPr>
          <w:tblCellSpacing w:w="15" w:type="dxa"/>
        </w:trPr>
        <w:tc>
          <w:tcPr>
            <w:tcW w:w="3417" w:type="dxa"/>
            <w:shd w:val="clear" w:color="auto" w:fill="FFFFFF"/>
            <w:tcMar>
              <w:top w:w="30" w:type="dxa"/>
              <w:left w:w="30" w:type="dxa"/>
              <w:bottom w:w="30" w:type="dxa"/>
              <w:right w:w="30" w:type="dxa"/>
            </w:tcMar>
            <w:hideMark/>
          </w:tcPr>
          <w:p w:rsidR="007A45BC" w:rsidRPr="007A45BC" w:rsidRDefault="007A45BC" w:rsidP="007A45BC">
            <w:pPr>
              <w:spacing w:before="120" w:after="120" w:line="170" w:lineRule="atLeast"/>
              <w:jc w:val="center"/>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Số: 26/2006/TT-BVHTT</w:t>
            </w:r>
          </w:p>
        </w:tc>
        <w:tc>
          <w:tcPr>
            <w:tcW w:w="5640" w:type="dxa"/>
            <w:shd w:val="clear" w:color="auto" w:fill="FFFFFF"/>
            <w:tcMar>
              <w:top w:w="30" w:type="dxa"/>
              <w:left w:w="30" w:type="dxa"/>
              <w:bottom w:w="30" w:type="dxa"/>
              <w:right w:w="30" w:type="dxa"/>
            </w:tcMar>
            <w:hideMark/>
          </w:tcPr>
          <w:p w:rsidR="007A45BC" w:rsidRPr="007A45BC" w:rsidRDefault="007A45BC" w:rsidP="007A45BC">
            <w:pPr>
              <w:spacing w:before="120" w:after="120" w:line="170" w:lineRule="atLeast"/>
              <w:jc w:val="right"/>
              <w:rPr>
                <w:rFonts w:ascii="Times New Roman" w:eastAsia="Times New Roman" w:hAnsi="Times New Roman" w:cs="Times New Roman"/>
                <w:color w:val="000000"/>
                <w:sz w:val="28"/>
                <w:szCs w:val="28"/>
              </w:rPr>
            </w:pPr>
            <w:r w:rsidRPr="007A45BC">
              <w:rPr>
                <w:rFonts w:ascii="Times New Roman" w:eastAsia="Times New Roman" w:hAnsi="Times New Roman" w:cs="Times New Roman"/>
                <w:i/>
                <w:iCs/>
                <w:color w:val="000000"/>
                <w:sz w:val="28"/>
                <w:szCs w:val="28"/>
              </w:rPr>
              <w:t>Hà Nội, ngày 21 tháng 02 năm 2006 </w:t>
            </w:r>
          </w:p>
        </w:tc>
      </w:tr>
    </w:tbl>
    <w:p w:rsidR="007A45BC" w:rsidRPr="007A45BC" w:rsidRDefault="007A45BC" w:rsidP="007A45BC">
      <w:pPr>
        <w:shd w:val="clear" w:color="auto" w:fill="FFFFFF"/>
        <w:spacing w:before="120" w:after="120" w:line="170" w:lineRule="atLeast"/>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w:t>
      </w:r>
    </w:p>
    <w:p w:rsidR="007A45BC" w:rsidRPr="007A45BC" w:rsidRDefault="007A45BC" w:rsidP="007A45BC">
      <w:pPr>
        <w:shd w:val="clear" w:color="auto" w:fill="FFFFFF"/>
        <w:spacing w:after="0" w:line="170" w:lineRule="atLeast"/>
        <w:jc w:val="center"/>
        <w:rPr>
          <w:rFonts w:ascii="Times New Roman" w:eastAsia="Times New Roman" w:hAnsi="Times New Roman" w:cs="Times New Roman"/>
          <w:color w:val="000000"/>
          <w:sz w:val="28"/>
          <w:szCs w:val="28"/>
        </w:rPr>
      </w:pPr>
      <w:bookmarkStart w:id="0" w:name="loai_1"/>
      <w:r w:rsidRPr="007A45BC">
        <w:rPr>
          <w:rFonts w:ascii="Times New Roman" w:eastAsia="Times New Roman" w:hAnsi="Times New Roman" w:cs="Times New Roman"/>
          <w:b/>
          <w:bCs/>
          <w:color w:val="000000"/>
          <w:sz w:val="28"/>
          <w:szCs w:val="28"/>
        </w:rPr>
        <w:t>THÔNG TƯ</w:t>
      </w:r>
      <w:bookmarkEnd w:id="0"/>
    </w:p>
    <w:p w:rsidR="007A45BC" w:rsidRDefault="007A45BC" w:rsidP="007A45BC">
      <w:pPr>
        <w:shd w:val="clear" w:color="auto" w:fill="FFFFFF"/>
        <w:spacing w:after="0" w:line="170" w:lineRule="atLeast"/>
        <w:jc w:val="center"/>
        <w:rPr>
          <w:rFonts w:ascii="Times New Roman" w:eastAsia="Times New Roman" w:hAnsi="Times New Roman" w:cs="Times New Roman"/>
          <w:color w:val="000000"/>
          <w:sz w:val="28"/>
          <w:szCs w:val="28"/>
        </w:rPr>
      </w:pPr>
      <w:bookmarkStart w:id="1" w:name="loai_1_name"/>
      <w:r w:rsidRPr="007A45BC">
        <w:rPr>
          <w:rFonts w:ascii="Times New Roman" w:eastAsia="Times New Roman" w:hAnsi="Times New Roman" w:cs="Times New Roman"/>
          <w:color w:val="000000"/>
          <w:sz w:val="28"/>
          <w:szCs w:val="28"/>
        </w:rPr>
        <w:t>HƯỚNG DẪN THỰC HIỆN CHẾ ĐỘ PHỤ CẤP ĐỘC HẠI, NGUY HIỂM VÀ BỒI DƯỠNG BẰNG HIỆN VẬT ĐỐI VỚI CÁN BỘ, CÔNG CHỨC, VIÊN CHỨC NGÀNH VĂN HÓA - THÔNG TIN</w:t>
      </w:r>
      <w:bookmarkEnd w:id="1"/>
    </w:p>
    <w:p w:rsidR="00BD5824" w:rsidRPr="007A45BC" w:rsidRDefault="00BD5824" w:rsidP="007A45BC">
      <w:pPr>
        <w:shd w:val="clear" w:color="auto" w:fill="FFFFFF"/>
        <w:spacing w:after="0" w:line="170" w:lineRule="atLeast"/>
        <w:jc w:val="center"/>
        <w:rPr>
          <w:rFonts w:ascii="Times New Roman" w:eastAsia="Times New Roman" w:hAnsi="Times New Roman" w:cs="Times New Roman"/>
          <w:color w:val="000000"/>
          <w:sz w:val="28"/>
          <w:szCs w:val="28"/>
        </w:rPr>
      </w:pPr>
    </w:p>
    <w:p w:rsidR="007A45BC" w:rsidRDefault="007A45BC" w:rsidP="00C46730">
      <w:pPr>
        <w:shd w:val="clear" w:color="auto" w:fill="FFFFFF"/>
        <w:spacing w:before="120" w:after="120" w:line="240" w:lineRule="auto"/>
        <w:ind w:firstLine="567"/>
        <w:rPr>
          <w:rFonts w:ascii="Times New Roman" w:eastAsia="Times New Roman" w:hAnsi="Times New Roman" w:cs="Times New Roman"/>
          <w:i/>
          <w:iCs/>
          <w:color w:val="000000"/>
          <w:sz w:val="28"/>
          <w:szCs w:val="28"/>
        </w:rPr>
      </w:pPr>
      <w:r w:rsidRPr="007A45BC">
        <w:rPr>
          <w:rFonts w:ascii="Times New Roman" w:eastAsia="Times New Roman" w:hAnsi="Times New Roman" w:cs="Times New Roman"/>
          <w:i/>
          <w:iCs/>
          <w:color w:val="000000"/>
          <w:sz w:val="28"/>
          <w:szCs w:val="28"/>
        </w:rPr>
        <w:t xml:space="preserve">Thi hành Nghị định số 204/2004/NĐ-CP ngày 14 tháng 12 năm 2004 của Chính phủ về chế độ tiền lương đối với cán bộ, công chức, </w:t>
      </w:r>
      <w:r>
        <w:rPr>
          <w:rFonts w:ascii="Times New Roman" w:eastAsia="Times New Roman" w:hAnsi="Times New Roman" w:cs="Times New Roman"/>
          <w:i/>
          <w:iCs/>
          <w:color w:val="000000"/>
          <w:sz w:val="28"/>
          <w:szCs w:val="28"/>
        </w:rPr>
        <w:t>viên chức và lực lượng vũ trang;</w:t>
      </w:r>
      <w:r w:rsidRPr="007A45BC">
        <w:rPr>
          <w:rFonts w:ascii="Times New Roman" w:eastAsia="Times New Roman" w:hAnsi="Times New Roman" w:cs="Times New Roman"/>
          <w:i/>
          <w:iCs/>
          <w:color w:val="000000"/>
          <w:sz w:val="28"/>
          <w:szCs w:val="28"/>
        </w:rPr>
        <w:br/>
      </w:r>
      <w:r>
        <w:rPr>
          <w:rFonts w:ascii="Times New Roman" w:eastAsia="Times New Roman" w:hAnsi="Times New Roman" w:cs="Times New Roman"/>
          <w:i/>
          <w:iCs/>
          <w:color w:val="000000"/>
          <w:sz w:val="28"/>
          <w:szCs w:val="28"/>
        </w:rPr>
        <w:t xml:space="preserve">       </w:t>
      </w:r>
      <w:r w:rsidRPr="007A45BC">
        <w:rPr>
          <w:rFonts w:ascii="Times New Roman" w:eastAsia="Times New Roman" w:hAnsi="Times New Roman" w:cs="Times New Roman"/>
          <w:i/>
          <w:iCs/>
          <w:color w:val="000000"/>
          <w:sz w:val="28"/>
          <w:szCs w:val="28"/>
        </w:rPr>
        <w:t>Căn cứ Thông tư số 07/2005/TT-BNV ngày 05 tháng 01 năm 2005 của Bộ Nội vụ hướng dẫn thực hiện chế độ phụ cấp độc hại, nguy hiểm đối với cán bộ, công chức, viên chức;</w:t>
      </w:r>
      <w:r w:rsidRPr="007A45BC">
        <w:rPr>
          <w:rFonts w:ascii="Times New Roman" w:eastAsia="Times New Roman" w:hAnsi="Times New Roman" w:cs="Times New Roman"/>
          <w:i/>
          <w:iCs/>
          <w:color w:val="000000"/>
          <w:sz w:val="28"/>
          <w:szCs w:val="28"/>
        </w:rPr>
        <w:br/>
      </w:r>
      <w:r>
        <w:rPr>
          <w:rFonts w:ascii="Times New Roman" w:eastAsia="Times New Roman" w:hAnsi="Times New Roman" w:cs="Times New Roman"/>
          <w:i/>
          <w:iCs/>
          <w:color w:val="000000"/>
          <w:sz w:val="28"/>
          <w:szCs w:val="28"/>
        </w:rPr>
        <w:t xml:space="preserve">      </w:t>
      </w:r>
      <w:r w:rsidRPr="007A45BC">
        <w:rPr>
          <w:rFonts w:ascii="Times New Roman" w:eastAsia="Times New Roman" w:hAnsi="Times New Roman" w:cs="Times New Roman"/>
          <w:i/>
          <w:iCs/>
          <w:color w:val="000000"/>
          <w:sz w:val="28"/>
          <w:szCs w:val="28"/>
        </w:rPr>
        <w:t>Căn cứ Quyết định số 1629/LĐTBXH-QĐ ngày 26 tháng 12 năm 1996 của Bộ Lao động - Thương binh và Xã hội ban hành tạm thời danh mục nghề, công việc</w:t>
      </w:r>
      <w:r>
        <w:rPr>
          <w:rFonts w:ascii="Times New Roman" w:eastAsia="Times New Roman" w:hAnsi="Times New Roman" w:cs="Times New Roman"/>
          <w:i/>
          <w:iCs/>
          <w:color w:val="000000"/>
          <w:sz w:val="28"/>
          <w:szCs w:val="28"/>
        </w:rPr>
        <w:t xml:space="preserve"> nặng nhọc, độc hại, nguy hiểm;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i/>
          <w:iCs/>
          <w:color w:val="000000"/>
          <w:sz w:val="28"/>
          <w:szCs w:val="28"/>
        </w:rPr>
        <w:t>Sau khi có sự thỏa thuận của Bộ Nội vụ tại Công văn số 3426/BNV-TL ngày 23 tháng 11 năm 2005 về chế độ phụ cấp độc hại, nguy hiểm và bồi dưỡng bằng hiện vật đối với cán bộ, viên chức văn hóa - thông tin, Bộ Văn hóa - Thông tin hướng dẫn thực hiện như sau:</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bookmarkStart w:id="2" w:name="muc_1"/>
      <w:r w:rsidRPr="007A45BC">
        <w:rPr>
          <w:rFonts w:ascii="Times New Roman" w:eastAsia="Times New Roman" w:hAnsi="Times New Roman" w:cs="Times New Roman"/>
          <w:b/>
          <w:bCs/>
          <w:color w:val="000000"/>
          <w:sz w:val="28"/>
          <w:szCs w:val="28"/>
        </w:rPr>
        <w:t>I. PHẠM VI VÀ ĐỐI TƯỢNG ÁP DỤNG</w:t>
      </w:r>
      <w:bookmarkEnd w:id="2"/>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Cán bộ, công chức (kể cả công chức dự bị), viên chức, những người đang trong thời gian tập sự, thử việc thuộc biên chế trong ngành văn hóa - thông tin hưởng lương theo các bảng lương ban hành kèm theo Nghị định số 204/2004/NĐ-CP ngày 14/12/2004 của Chính phủ và theo bảng lương viên chức chuyên môn, nghiệp vụ thừa hành, phục vụ ở các doanh nghiệp ban hành kèm theo Nghị định số 205/2005/NĐ-CP ngày 14/12/2005 của Chính phủ, hiện đang trực tiếp làm các nghề, công việc mà yếu tố độc hại, nguy hiểm cao hơn bình thường chưa được tính vào hệ số lương.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bookmarkStart w:id="3" w:name="muc_2"/>
      <w:r w:rsidRPr="007A45BC">
        <w:rPr>
          <w:rFonts w:ascii="Times New Roman" w:eastAsia="Times New Roman" w:hAnsi="Times New Roman" w:cs="Times New Roman"/>
          <w:b/>
          <w:bCs/>
          <w:color w:val="000000"/>
          <w:sz w:val="28"/>
          <w:szCs w:val="28"/>
        </w:rPr>
        <w:t>II. CÁC MỨC PHỤ CẤP</w:t>
      </w:r>
      <w:bookmarkEnd w:id="3"/>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Mức 4: Hệ số 0</w:t>
      </w:r>
      <w:proofErr w:type="gramStart"/>
      <w:r w:rsidRPr="007A45BC">
        <w:rPr>
          <w:rFonts w:ascii="Times New Roman" w:eastAsia="Times New Roman" w:hAnsi="Times New Roman" w:cs="Times New Roman"/>
          <w:color w:val="000000"/>
          <w:sz w:val="28"/>
          <w:szCs w:val="28"/>
        </w:rPr>
        <w:t>,49</w:t>
      </w:r>
      <w:proofErr w:type="gramEnd"/>
      <w:r w:rsidRPr="007A45BC">
        <w:rPr>
          <w:rFonts w:ascii="Times New Roman" w:eastAsia="Times New Roman" w:hAnsi="Times New Roman" w:cs="Times New Roman"/>
          <w:color w:val="000000"/>
          <w:sz w:val="28"/>
          <w:szCs w:val="28"/>
        </w:rPr>
        <w:t xml:space="preserve"> so với lương tối thiểu áp dụng đối với diễn viên xiếc, uốn dẻo, dế trụ, nhào lộn và xiếc biểu diễn trên cao.</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Mức 3: Hệ số 0</w:t>
      </w:r>
      <w:proofErr w:type="gramStart"/>
      <w:r w:rsidRPr="007A45BC">
        <w:rPr>
          <w:rFonts w:ascii="Times New Roman" w:eastAsia="Times New Roman" w:hAnsi="Times New Roman" w:cs="Times New Roman"/>
          <w:color w:val="000000"/>
          <w:sz w:val="28"/>
          <w:szCs w:val="28"/>
        </w:rPr>
        <w:t>,30</w:t>
      </w:r>
      <w:proofErr w:type="gramEnd"/>
      <w:r w:rsidRPr="007A45BC">
        <w:rPr>
          <w:rFonts w:ascii="Times New Roman" w:eastAsia="Times New Roman" w:hAnsi="Times New Roman" w:cs="Times New Roman"/>
          <w:color w:val="000000"/>
          <w:sz w:val="28"/>
          <w:szCs w:val="28"/>
        </w:rPr>
        <w:t xml:space="preserve"> so với lương tối thiểu áp dụng đối với những người trực tiếp làm các nghề, công việc sau:</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Múa ballet, múa cổ truyền và diễn viên tuồng;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lastRenderedPageBreak/>
        <w:t>- Nhạc hơi, nhạc trưởng (chỉ huy);</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Diễn viên xiếc (trừ đối tượng hưởng mức 4);</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Dậy thú xiếc;</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Khảo sát, khai quật, khảo cổ;</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Vận hành, sửa chữa bảo dưỡng thiết bị kỹ thuật trong nhà hầm của bảo tàng.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Mức 2: Hệ số 0</w:t>
      </w:r>
      <w:proofErr w:type="gramStart"/>
      <w:r w:rsidRPr="007A45BC">
        <w:rPr>
          <w:rFonts w:ascii="Times New Roman" w:eastAsia="Times New Roman" w:hAnsi="Times New Roman" w:cs="Times New Roman"/>
          <w:color w:val="000000"/>
          <w:sz w:val="28"/>
          <w:szCs w:val="28"/>
        </w:rPr>
        <w:t>,20</w:t>
      </w:r>
      <w:proofErr w:type="gramEnd"/>
      <w:r w:rsidRPr="007A45BC">
        <w:rPr>
          <w:rFonts w:ascii="Times New Roman" w:eastAsia="Times New Roman" w:hAnsi="Times New Roman" w:cs="Times New Roman"/>
          <w:color w:val="000000"/>
          <w:sz w:val="28"/>
          <w:szCs w:val="28"/>
        </w:rPr>
        <w:t xml:space="preserve"> so với lương tối thiểu áp dụng đối với những người trực tiếp làm các nghề, công việc sau:</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Vận hành máy in ôpsét, typô, máy xén, kẻ giấy;</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Sửa chữa cơ điện, các máy công cụ, máy in, xén;</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Tráng mạ, phơi và sửa bản kẽm;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Chụp ảnh, truyền phim sang bản kẽm;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Sắp chữ điện tử;</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proofErr w:type="gramStart"/>
      <w:r w:rsidRPr="007A45BC">
        <w:rPr>
          <w:rFonts w:ascii="Times New Roman" w:eastAsia="Times New Roman" w:hAnsi="Times New Roman" w:cs="Times New Roman"/>
          <w:color w:val="000000"/>
          <w:sz w:val="28"/>
          <w:szCs w:val="28"/>
        </w:rPr>
        <w:t>- Pha</w:t>
      </w:r>
      <w:proofErr w:type="gramEnd"/>
      <w:r w:rsidRPr="007A45BC">
        <w:rPr>
          <w:rFonts w:ascii="Times New Roman" w:eastAsia="Times New Roman" w:hAnsi="Times New Roman" w:cs="Times New Roman"/>
          <w:color w:val="000000"/>
          <w:sz w:val="28"/>
          <w:szCs w:val="28"/>
        </w:rPr>
        <w:t xml:space="preserve"> chế, bảo quản các loại hóa chất;</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Vận hành, sửa chữa, bảo dưỡng thương binh sản xuất phim;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Dựng cảnh, làm khói lửa trong phim;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Tráng phim, rửa ảnh;</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Dựng nhà bạt, rạp xiếc lưu động, nhà trưng bày triễn lãm;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Chăm sóc, nuôi dưỡng thú xiếc;</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Làm con rối;</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Nhạc công trong các dàn nhạc, đội nhạc;</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Diễn viên chèo, cải lương, dân ca, kịch, điện ảnh và ca sĩ chuyên nghiệp;</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Hướng dẫn khách thăm quan bảo tàng Hồ Chí Minh;</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xml:space="preserve">- Kiểm kê, bảo quản, xử lý kỹ thuật các hiện vật, tài liệu, sách báo, phim ảnh trong kho lưu trữ của bảo tàng, </w:t>
      </w:r>
      <w:proofErr w:type="gramStart"/>
      <w:r w:rsidRPr="007A45BC">
        <w:rPr>
          <w:rFonts w:ascii="Times New Roman" w:eastAsia="Times New Roman" w:hAnsi="Times New Roman" w:cs="Times New Roman"/>
          <w:color w:val="000000"/>
          <w:sz w:val="28"/>
          <w:szCs w:val="28"/>
        </w:rPr>
        <w:t>thư</w:t>
      </w:r>
      <w:proofErr w:type="gramEnd"/>
      <w:r w:rsidRPr="007A45BC">
        <w:rPr>
          <w:rFonts w:ascii="Times New Roman" w:eastAsia="Times New Roman" w:hAnsi="Times New Roman" w:cs="Times New Roman"/>
          <w:color w:val="000000"/>
          <w:sz w:val="28"/>
          <w:szCs w:val="28"/>
        </w:rPr>
        <w:t xml:space="preserve"> viện và viện lưu trữ;</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xml:space="preserve">- Tu sửa, phục chế tài liệu, hiện vật của </w:t>
      </w:r>
      <w:proofErr w:type="gramStart"/>
      <w:r w:rsidRPr="007A45BC">
        <w:rPr>
          <w:rFonts w:ascii="Times New Roman" w:eastAsia="Times New Roman" w:hAnsi="Times New Roman" w:cs="Times New Roman"/>
          <w:color w:val="000000"/>
          <w:sz w:val="28"/>
          <w:szCs w:val="28"/>
        </w:rPr>
        <w:t>thư</w:t>
      </w:r>
      <w:proofErr w:type="gramEnd"/>
      <w:r w:rsidRPr="007A45BC">
        <w:rPr>
          <w:rFonts w:ascii="Times New Roman" w:eastAsia="Times New Roman" w:hAnsi="Times New Roman" w:cs="Times New Roman"/>
          <w:color w:val="000000"/>
          <w:sz w:val="28"/>
          <w:szCs w:val="28"/>
        </w:rPr>
        <w:t xml:space="preserve"> viện, viện lưu trữ và bảo tàng;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Mộc chạm các công trình di tích lịch sử, tạc tượng và điêu khắc;</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Thông tin lưu động của các tỉnh miền núi và hải đảo.</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bookmarkStart w:id="4" w:name="muc_3"/>
      <w:r w:rsidRPr="007A45BC">
        <w:rPr>
          <w:rFonts w:ascii="Times New Roman" w:eastAsia="Times New Roman" w:hAnsi="Times New Roman" w:cs="Times New Roman"/>
          <w:b/>
          <w:bCs/>
          <w:color w:val="000000"/>
          <w:sz w:val="28"/>
          <w:szCs w:val="28"/>
        </w:rPr>
        <w:t>III. NGUỒN KINH PHÍ, CÁCH TÍNH VÀ CHI TRẢ PHỤ CẤP ĐỘC HẠI, NGUY HIỂM</w:t>
      </w:r>
      <w:bookmarkEnd w:id="4"/>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Nguồn kinh phí, cách tính và chi trả chế độ phụ cấp độc hại, nguy hiểm đối với cán bộ, công chức, viên chức ngành văn hóa - thông tin được thực hiện theo quy định tại Thông tư số 07/2005/TT-BNV ngày 05/01/2005 của Bộ Nội vụ hướng dẫn thực hiện chế độ phụ cấp độc hại, nguy hiểm đối với cán bộ, công chức, viên chức, cụ thể như sau:</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lastRenderedPageBreak/>
        <w:t>1. Cách tính và chi trả phụ cấp:</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Phụ cấp độc hại, nguy hiểm được tính theo thời gian thực tế làm việc tại nơi có các yếu tố độc hại, nguy hiểm, nếu làm việc dưới 4 giờ trong ngày thì được tính bằng 1/2 ngày làm việc, nếu làm việc từ 4 tiếng trở lên thì được tính cả ngày làm việc.</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proofErr w:type="gramStart"/>
      <w:r w:rsidRPr="007A45BC">
        <w:rPr>
          <w:rFonts w:ascii="Times New Roman" w:eastAsia="Times New Roman" w:hAnsi="Times New Roman" w:cs="Times New Roman"/>
          <w:color w:val="000000"/>
          <w:sz w:val="28"/>
          <w:szCs w:val="28"/>
        </w:rPr>
        <w:t>Phụ cấp độc hại, nguy hiểm được trả cùng kỳ lương hàng tháng và không dùng để tính đóng, hưởng chế độ bảo hiểm xã hội.</w:t>
      </w:r>
      <w:proofErr w:type="gramEnd"/>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2. Nguồn kinh phí chi trả chế độ phụ cấp độc hại, nguy hiểm:</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xml:space="preserve">Phụ cấp độc hại, nguy hiểm cho các đối tượng thuộc cơ quan, đơn vị được ngân sách nhà nước đảm bảo toàn bộ do ngân sách nhà nước chi trả </w:t>
      </w:r>
      <w:proofErr w:type="gramStart"/>
      <w:r w:rsidRPr="007A45BC">
        <w:rPr>
          <w:rFonts w:ascii="Times New Roman" w:eastAsia="Times New Roman" w:hAnsi="Times New Roman" w:cs="Times New Roman"/>
          <w:color w:val="000000"/>
          <w:sz w:val="28"/>
          <w:szCs w:val="28"/>
        </w:rPr>
        <w:t>theo</w:t>
      </w:r>
      <w:proofErr w:type="gramEnd"/>
      <w:r w:rsidRPr="007A45BC">
        <w:rPr>
          <w:rFonts w:ascii="Times New Roman" w:eastAsia="Times New Roman" w:hAnsi="Times New Roman" w:cs="Times New Roman"/>
          <w:color w:val="000000"/>
          <w:sz w:val="28"/>
          <w:szCs w:val="28"/>
        </w:rPr>
        <w:t xml:space="preserve"> phân cấp ngân sách hiện hành trong dự toán ngân sách được giao hàng năm của cơ quan, đơn vị;</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Phụ cấp độc hại, nguy hiểm cho các đối tượng thuộc cơ quan thực hiện khoán biên chế và chi phí quản lý hành chính và đối tượng thuộc các đơn vị sự nghiệp thực hiện chế độ tự chủ tài chính do cơ quan, đơn vị chi trả từ nguồn kinh phí khoán và nguồn tài chính được giao tự chủ.</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Đối với các doanh nghiệp được tính trong đơn giá tiền lương và hạch toán vào giá thành hoặc phí lưu thông.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bookmarkStart w:id="5" w:name="muc_4"/>
      <w:r w:rsidRPr="007A45BC">
        <w:rPr>
          <w:rFonts w:ascii="Times New Roman" w:eastAsia="Times New Roman" w:hAnsi="Times New Roman" w:cs="Times New Roman"/>
          <w:b/>
          <w:bCs/>
          <w:color w:val="000000"/>
          <w:sz w:val="28"/>
          <w:szCs w:val="28"/>
        </w:rPr>
        <w:t>IV. HIỆU LỰC THI HÀNH</w:t>
      </w:r>
      <w:bookmarkEnd w:id="5"/>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1. Thông tư này có hiệu lực sau 15 ngày, kể từ ngày đăng Công báo và thay thế Thông tư số 46/TC-TT ngày 17 tháng 6 năm 1997 của Bộ Văn hóa - Thông tin hướng dẫn thực hiện chế độ phụ cấp nặng nhọc, độc hại, nguy hiểm của ngành văn hóa - thông tin.</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2. Bãi bỏ hướng dẫn số 5174/HD-BVHTT ngày 21 tháng 12 năm 2005 của Bộ Văn hóa - Thông tin hướng dẫn thực hiện chế độ phụ cấp độc hại, nguy hiểm và bồi dưỡng bằng hiện vật đối với cán bộ, công chức, viên chức ngành văn hóa - thông tin.</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xml:space="preserve">3. Chế độ phụ cấp độc hại, nguy hiểm quy định tại Thông tư này được tính hưởng kể từ ngày 01/10/2004 và căn cứ </w:t>
      </w:r>
      <w:proofErr w:type="gramStart"/>
      <w:r w:rsidRPr="007A45BC">
        <w:rPr>
          <w:rFonts w:ascii="Times New Roman" w:eastAsia="Times New Roman" w:hAnsi="Times New Roman" w:cs="Times New Roman"/>
          <w:color w:val="000000"/>
          <w:sz w:val="28"/>
          <w:szCs w:val="28"/>
        </w:rPr>
        <w:t>theo</w:t>
      </w:r>
      <w:proofErr w:type="gramEnd"/>
      <w:r w:rsidRPr="007A45BC">
        <w:rPr>
          <w:rFonts w:ascii="Times New Roman" w:eastAsia="Times New Roman" w:hAnsi="Times New Roman" w:cs="Times New Roman"/>
          <w:color w:val="000000"/>
          <w:sz w:val="28"/>
          <w:szCs w:val="28"/>
        </w:rPr>
        <w:t xml:space="preserve"> đúng mức lương tối thiểu trong từng thời kỳ (từ ngày 01/10/2004 đến ngày 30/9/2005 là 290.000 đồng, từ ngày 01/10/2005 là 350.000 đồng).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4. Người làm việc theo chế độ hợp đồng lao động làm những công việc độc hại, nguy hiểm hoặc làm việc trực tiếp ở nơi độc hại, nguy hiểm trong các cơ quan, đơn vị ngành văn hóa - thông tin thì phụ cấp độc hại, nguy hiểm (nếu có) được thỏa thuận trong hợp đồng lao động.</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5. Về chế độ bồi dưỡng bằng hiện vật đối với người lao động làm việc trong điều kiện có yếu tối nguy hiểm, độc hại được thực hiện theo quy định tại thông tư liên tịch số 10/1999/TTLT-BLĐTBXH-BYT ngày 17/3/1999 của Bộ Y tế và Hướng dẫn số 1473/VHTT-TCCB ngày 17/4/1999 của Bộ Văn hóa - Thông tin.</w:t>
      </w:r>
    </w:p>
    <w:p w:rsidR="007A45BC" w:rsidRPr="007A45BC" w:rsidRDefault="007A45BC" w:rsidP="00C46730">
      <w:pPr>
        <w:shd w:val="clear" w:color="auto" w:fill="FFFFFF"/>
        <w:spacing w:before="120" w:after="120" w:line="240" w:lineRule="auto"/>
        <w:ind w:firstLine="567"/>
        <w:jc w:val="both"/>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lastRenderedPageBreak/>
        <w:t>Trong quá trình thực hiện nếu có vướng mắc, các cơ quan, đơn vị phản ánh về Bộ Văn hóa - Thông tin để nghiên cứu, giải quyết./.</w:t>
      </w:r>
    </w:p>
    <w:p w:rsidR="007A45BC" w:rsidRPr="007A45BC" w:rsidRDefault="007A45BC" w:rsidP="007A45BC">
      <w:pPr>
        <w:shd w:val="clear" w:color="auto" w:fill="FFFFFF"/>
        <w:spacing w:before="120" w:after="120" w:line="170" w:lineRule="atLeast"/>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w:t>
      </w:r>
    </w:p>
    <w:tbl>
      <w:tblPr>
        <w:tblW w:w="5000" w:type="pct"/>
        <w:tblCellSpacing w:w="0" w:type="dxa"/>
        <w:shd w:val="clear" w:color="auto" w:fill="FFFFFF"/>
        <w:tblCellMar>
          <w:left w:w="0" w:type="dxa"/>
          <w:right w:w="0" w:type="dxa"/>
        </w:tblCellMar>
        <w:tblLook w:val="04A0"/>
      </w:tblPr>
      <w:tblGrid>
        <w:gridCol w:w="5106"/>
        <w:gridCol w:w="3921"/>
      </w:tblGrid>
      <w:tr w:rsidR="007A45BC" w:rsidRPr="007A45BC" w:rsidTr="007A45BC">
        <w:trPr>
          <w:tblCellSpacing w:w="0" w:type="dxa"/>
        </w:trPr>
        <w:tc>
          <w:tcPr>
            <w:tcW w:w="2800" w:type="pct"/>
            <w:shd w:val="clear" w:color="auto" w:fill="FFFFFF"/>
            <w:hideMark/>
          </w:tcPr>
          <w:p w:rsidR="007A45BC" w:rsidRPr="007A45BC" w:rsidRDefault="007A45BC" w:rsidP="007A45BC">
            <w:pPr>
              <w:spacing w:before="120" w:after="240" w:line="170" w:lineRule="atLeast"/>
              <w:rPr>
                <w:rFonts w:ascii="Times New Roman" w:eastAsia="Times New Roman" w:hAnsi="Times New Roman" w:cs="Times New Roman"/>
                <w:color w:val="000000"/>
                <w:sz w:val="24"/>
                <w:szCs w:val="24"/>
              </w:rPr>
            </w:pPr>
            <w:r w:rsidRPr="007A45BC">
              <w:rPr>
                <w:rFonts w:ascii="Times New Roman" w:eastAsia="Times New Roman" w:hAnsi="Times New Roman" w:cs="Times New Roman"/>
                <w:b/>
                <w:bCs/>
                <w:i/>
                <w:iCs/>
                <w:color w:val="000000"/>
              </w:rPr>
              <w:t>Nơi nhận:</w:t>
            </w:r>
            <w:r w:rsidRPr="007A45BC">
              <w:rPr>
                <w:rFonts w:ascii="Times New Roman" w:eastAsia="Times New Roman" w:hAnsi="Times New Roman" w:cs="Times New Roman"/>
                <w:color w:val="000000"/>
              </w:rPr>
              <w:br/>
            </w:r>
            <w:r w:rsidRPr="007A45BC">
              <w:rPr>
                <w:rFonts w:ascii="Times New Roman" w:eastAsia="Times New Roman" w:hAnsi="Times New Roman" w:cs="Times New Roman"/>
                <w:color w:val="000000"/>
                <w:sz w:val="24"/>
                <w:szCs w:val="24"/>
              </w:rPr>
              <w:t>- Văn phòng Chủ tịch nước,</w:t>
            </w:r>
            <w:r w:rsidRPr="007A45BC">
              <w:rPr>
                <w:rFonts w:ascii="Times New Roman" w:eastAsia="Times New Roman" w:hAnsi="Times New Roman" w:cs="Times New Roman"/>
                <w:color w:val="000000"/>
                <w:sz w:val="24"/>
                <w:szCs w:val="24"/>
              </w:rPr>
              <w:br/>
              <w:t>- Văn phòng Quốc hội,</w:t>
            </w:r>
            <w:r w:rsidRPr="007A45BC">
              <w:rPr>
                <w:rFonts w:ascii="Times New Roman" w:eastAsia="Times New Roman" w:hAnsi="Times New Roman" w:cs="Times New Roman"/>
                <w:color w:val="000000"/>
                <w:sz w:val="24"/>
                <w:szCs w:val="24"/>
              </w:rPr>
              <w:br/>
              <w:t>- Văn phòng Chính phủ,</w:t>
            </w:r>
            <w:r w:rsidRPr="007A45BC">
              <w:rPr>
                <w:rFonts w:ascii="Times New Roman" w:eastAsia="Times New Roman" w:hAnsi="Times New Roman" w:cs="Times New Roman"/>
                <w:color w:val="000000"/>
                <w:sz w:val="24"/>
                <w:szCs w:val="24"/>
              </w:rPr>
              <w:br/>
              <w:t>- Văn phòng Trung ương Đảng,</w:t>
            </w:r>
            <w:r w:rsidRPr="007A45BC">
              <w:rPr>
                <w:rFonts w:ascii="Times New Roman" w:eastAsia="Times New Roman" w:hAnsi="Times New Roman" w:cs="Times New Roman"/>
                <w:color w:val="000000"/>
                <w:sz w:val="24"/>
                <w:szCs w:val="24"/>
              </w:rPr>
              <w:br/>
              <w:t>- Tòa án nhân dân tối cao,</w:t>
            </w:r>
            <w:r w:rsidRPr="007A45BC">
              <w:rPr>
                <w:rFonts w:ascii="Times New Roman" w:eastAsia="Times New Roman" w:hAnsi="Times New Roman" w:cs="Times New Roman"/>
                <w:color w:val="000000"/>
                <w:sz w:val="24"/>
                <w:szCs w:val="24"/>
              </w:rPr>
              <w:br/>
              <w:t>- Viện kiểm sát nhân dân tối cao,</w:t>
            </w:r>
            <w:r w:rsidRPr="007A45BC">
              <w:rPr>
                <w:rFonts w:ascii="Times New Roman" w:eastAsia="Times New Roman" w:hAnsi="Times New Roman" w:cs="Times New Roman"/>
                <w:color w:val="000000"/>
                <w:sz w:val="24"/>
                <w:szCs w:val="24"/>
              </w:rPr>
              <w:br/>
              <w:t>- Các Bộ, cơ quan ngang Bộ,</w:t>
            </w:r>
            <w:r w:rsidRPr="007A45BC">
              <w:rPr>
                <w:rFonts w:ascii="Times New Roman" w:eastAsia="Times New Roman" w:hAnsi="Times New Roman" w:cs="Times New Roman"/>
                <w:color w:val="000000"/>
                <w:sz w:val="24"/>
                <w:szCs w:val="24"/>
              </w:rPr>
              <w:br/>
              <w:t>- UBND tỉnh, thành phố trực thuộc TW,</w:t>
            </w:r>
            <w:r w:rsidRPr="007A45BC">
              <w:rPr>
                <w:rFonts w:ascii="Times New Roman" w:eastAsia="Times New Roman" w:hAnsi="Times New Roman" w:cs="Times New Roman"/>
                <w:color w:val="000000"/>
                <w:sz w:val="24"/>
                <w:szCs w:val="24"/>
              </w:rPr>
              <w:br/>
              <w:t>- Sở VHTT tỉnh, thành phố trực thuộc TW,</w:t>
            </w:r>
            <w:r w:rsidRPr="007A45BC">
              <w:rPr>
                <w:rFonts w:ascii="Times New Roman" w:eastAsia="Times New Roman" w:hAnsi="Times New Roman" w:cs="Times New Roman"/>
                <w:color w:val="000000"/>
                <w:sz w:val="24"/>
                <w:szCs w:val="24"/>
              </w:rPr>
              <w:br/>
              <w:t>- Tổng liên đoàn lao động Việt Nam.</w:t>
            </w:r>
            <w:r w:rsidRPr="007A45BC">
              <w:rPr>
                <w:rFonts w:ascii="Times New Roman" w:eastAsia="Times New Roman" w:hAnsi="Times New Roman" w:cs="Times New Roman"/>
                <w:color w:val="000000"/>
                <w:sz w:val="24"/>
                <w:szCs w:val="24"/>
              </w:rPr>
              <w:br/>
              <w:t>- Các cơ quan, đơn vị trực thuộc Bộ VHTT,</w:t>
            </w:r>
            <w:r w:rsidRPr="007A45BC">
              <w:rPr>
                <w:rFonts w:ascii="Times New Roman" w:eastAsia="Times New Roman" w:hAnsi="Times New Roman" w:cs="Times New Roman"/>
                <w:color w:val="000000"/>
                <w:sz w:val="24"/>
                <w:szCs w:val="24"/>
              </w:rPr>
              <w:br/>
              <w:t>- Lưu VT, Vụ TCCB</w:t>
            </w:r>
          </w:p>
        </w:tc>
        <w:tc>
          <w:tcPr>
            <w:tcW w:w="2150" w:type="pct"/>
            <w:shd w:val="clear" w:color="auto" w:fill="FFFFFF"/>
            <w:hideMark/>
          </w:tcPr>
          <w:p w:rsidR="007A45BC" w:rsidRPr="007A45BC" w:rsidRDefault="007A45BC" w:rsidP="007A45BC">
            <w:pPr>
              <w:spacing w:before="120" w:after="120" w:line="170" w:lineRule="atLeast"/>
              <w:jc w:val="center"/>
              <w:rPr>
                <w:rFonts w:ascii="Times New Roman" w:eastAsia="Times New Roman" w:hAnsi="Times New Roman" w:cs="Times New Roman"/>
                <w:color w:val="000000"/>
                <w:sz w:val="28"/>
                <w:szCs w:val="28"/>
              </w:rPr>
            </w:pPr>
            <w:r w:rsidRPr="007A45BC">
              <w:rPr>
                <w:rFonts w:ascii="Times New Roman" w:eastAsia="Times New Roman" w:hAnsi="Times New Roman" w:cs="Times New Roman"/>
                <w:b/>
                <w:bCs/>
                <w:color w:val="000000"/>
                <w:sz w:val="28"/>
                <w:szCs w:val="28"/>
              </w:rPr>
              <w:t>BỘ TRƯỞNG</w:t>
            </w:r>
            <w:r w:rsidRPr="007A45BC">
              <w:rPr>
                <w:rFonts w:ascii="Times New Roman" w:eastAsia="Times New Roman" w:hAnsi="Times New Roman" w:cs="Times New Roman"/>
                <w:color w:val="000000"/>
                <w:sz w:val="28"/>
                <w:szCs w:val="28"/>
              </w:rPr>
              <w:br/>
              <w:t> </w:t>
            </w:r>
            <w:r w:rsidRPr="007A45BC">
              <w:rPr>
                <w:rFonts w:ascii="Times New Roman" w:eastAsia="Times New Roman" w:hAnsi="Times New Roman" w:cs="Times New Roman"/>
                <w:color w:val="000000"/>
                <w:sz w:val="28"/>
                <w:szCs w:val="28"/>
              </w:rPr>
              <w:br/>
            </w:r>
            <w:r w:rsidRPr="007A45BC">
              <w:rPr>
                <w:rFonts w:ascii="Times New Roman" w:eastAsia="Times New Roman" w:hAnsi="Times New Roman" w:cs="Times New Roman"/>
                <w:color w:val="000000"/>
                <w:sz w:val="28"/>
                <w:szCs w:val="28"/>
              </w:rPr>
              <w:br/>
            </w:r>
            <w:r w:rsidRPr="007A45BC">
              <w:rPr>
                <w:rFonts w:ascii="Times New Roman" w:eastAsia="Times New Roman" w:hAnsi="Times New Roman" w:cs="Times New Roman"/>
                <w:color w:val="000000"/>
                <w:sz w:val="28"/>
                <w:szCs w:val="28"/>
              </w:rPr>
              <w:br/>
            </w:r>
            <w:r w:rsidRPr="007A45BC">
              <w:rPr>
                <w:rFonts w:ascii="Times New Roman" w:eastAsia="Times New Roman" w:hAnsi="Times New Roman" w:cs="Times New Roman"/>
                <w:color w:val="000000"/>
                <w:sz w:val="28"/>
                <w:szCs w:val="28"/>
              </w:rPr>
              <w:br/>
            </w:r>
            <w:r w:rsidRPr="007A45BC">
              <w:rPr>
                <w:rFonts w:ascii="Times New Roman" w:eastAsia="Times New Roman" w:hAnsi="Times New Roman" w:cs="Times New Roman"/>
                <w:b/>
                <w:bCs/>
                <w:color w:val="000000"/>
                <w:sz w:val="28"/>
                <w:szCs w:val="28"/>
              </w:rPr>
              <w:t>Phạm Quang Nghị</w:t>
            </w:r>
          </w:p>
        </w:tc>
      </w:tr>
    </w:tbl>
    <w:p w:rsidR="007A45BC" w:rsidRPr="007A45BC" w:rsidRDefault="007A45BC" w:rsidP="007A45BC">
      <w:pPr>
        <w:shd w:val="clear" w:color="auto" w:fill="FFFFFF"/>
        <w:spacing w:before="120" w:after="120" w:line="170" w:lineRule="atLeast"/>
        <w:rPr>
          <w:rFonts w:ascii="Times New Roman" w:eastAsia="Times New Roman" w:hAnsi="Times New Roman" w:cs="Times New Roman"/>
          <w:color w:val="000000"/>
          <w:sz w:val="28"/>
          <w:szCs w:val="28"/>
        </w:rPr>
      </w:pPr>
      <w:r w:rsidRPr="007A45BC">
        <w:rPr>
          <w:rFonts w:ascii="Times New Roman" w:eastAsia="Times New Roman" w:hAnsi="Times New Roman" w:cs="Times New Roman"/>
          <w:color w:val="000000"/>
          <w:sz w:val="28"/>
          <w:szCs w:val="28"/>
        </w:rPr>
        <w:t> </w:t>
      </w:r>
    </w:p>
    <w:p w:rsidR="000B0C7A" w:rsidRPr="007A45BC" w:rsidRDefault="000B0C7A">
      <w:pPr>
        <w:rPr>
          <w:rFonts w:ascii="Times New Roman" w:hAnsi="Times New Roman" w:cs="Times New Roman"/>
          <w:sz w:val="28"/>
          <w:szCs w:val="28"/>
        </w:rPr>
      </w:pPr>
    </w:p>
    <w:sectPr w:rsidR="000B0C7A" w:rsidRPr="007A45BC" w:rsidSect="00535421">
      <w:pgSz w:w="11907" w:h="16839" w:code="9"/>
      <w:pgMar w:top="993"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drawingGridHorizontalSpacing w:val="110"/>
  <w:displayHorizontalDrawingGridEvery w:val="2"/>
  <w:characterSpacingControl w:val="doNotCompress"/>
  <w:compat/>
  <w:rsids>
    <w:rsidRoot w:val="007A45BC"/>
    <w:rsid w:val="000B0C7A"/>
    <w:rsid w:val="00535421"/>
    <w:rsid w:val="007A45BC"/>
    <w:rsid w:val="00BD5824"/>
    <w:rsid w:val="00C46730"/>
    <w:rsid w:val="00F151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C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45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820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32E1E-7371-44AA-A805-A87B6A8B1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982</Words>
  <Characters>5603</Characters>
  <Application>Microsoft Office Word</Application>
  <DocSecurity>0</DocSecurity>
  <Lines>46</Lines>
  <Paragraphs>13</Paragraphs>
  <ScaleCrop>false</ScaleCrop>
  <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2021-09-07T02:00:00Z</cp:lastPrinted>
  <dcterms:created xsi:type="dcterms:W3CDTF">2021-09-07T01:55:00Z</dcterms:created>
  <dcterms:modified xsi:type="dcterms:W3CDTF">2021-09-07T02:03:00Z</dcterms:modified>
</cp:coreProperties>
</file>